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1437DD">
      <w:pPr>
        <w:pBdr>
          <w:top w:val="none" w:color="auto" w:sz="0" w:space="0"/>
          <w:left w:val="none" w:color="auto" w:sz="0" w:space="0"/>
          <w:bottom w:val="none" w:color="auto" w:sz="0" w:space="0"/>
          <w:right w:val="none" w:color="auto" w:sz="0" w:space="0"/>
          <w:between w:val="none" w:color="auto" w:sz="0" w:space="0"/>
        </w:pBdr>
        <w:rPr>
          <w:color w:val="000000"/>
          <w:sz w:val="16"/>
          <w:szCs w:val="16"/>
        </w:rPr>
      </w:pPr>
      <w:bookmarkStart w:id="0" w:name="_GoBack"/>
      <w:bookmarkEnd w:id="0"/>
      <w:r>
        <w:rPr>
          <w:b/>
          <w:color w:val="000000"/>
          <w:sz w:val="16"/>
          <w:szCs w:val="16"/>
        </w:rPr>
        <w:t xml:space="preserve">UNITATEA DE ÎNVĂŢĂMÂNT: </w:t>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ab/>
      </w:r>
      <w:r>
        <w:rPr>
          <w:b/>
          <w:color w:val="000000"/>
          <w:sz w:val="16"/>
          <w:szCs w:val="16"/>
        </w:rPr>
        <w:t>Propunător:</w:t>
      </w:r>
      <w:r>
        <w:rPr>
          <w:b/>
          <w:color w:val="000000"/>
          <w:sz w:val="16"/>
          <w:szCs w:val="16"/>
        </w:rPr>
        <w:tab/>
      </w:r>
      <w:r>
        <w:rPr>
          <w:b/>
          <w:color w:val="000000"/>
          <w:sz w:val="16"/>
          <w:szCs w:val="16"/>
        </w:rPr>
        <w:tab/>
      </w:r>
      <w:r>
        <w:rPr>
          <w:b/>
          <w:color w:val="000000"/>
          <w:sz w:val="16"/>
          <w:szCs w:val="16"/>
        </w:rPr>
        <w:tab/>
      </w:r>
    </w:p>
    <w:p w14:paraId="3EAFF5D2">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DISCIPLINA: RELIGIE ROMANO-CATOLICĂ</w:t>
      </w:r>
    </w:p>
    <w:p w14:paraId="7F765FA3">
      <w:pPr>
        <w:keepNext/>
        <w:pBdr>
          <w:top w:val="none" w:color="auto" w:sz="0" w:space="0"/>
          <w:left w:val="none" w:color="auto" w:sz="0" w:space="0"/>
          <w:bottom w:val="none" w:color="auto" w:sz="0" w:space="0"/>
          <w:right w:val="none" w:color="auto" w:sz="0" w:space="0"/>
          <w:between w:val="none" w:color="auto" w:sz="0" w:space="0"/>
        </w:pBdr>
        <w:jc w:val="center"/>
        <w:rPr>
          <w:b/>
          <w:color w:val="000000"/>
          <w:sz w:val="16"/>
          <w:szCs w:val="16"/>
        </w:rPr>
      </w:pPr>
      <w:r>
        <w:rPr>
          <w:b/>
          <w:color w:val="000000"/>
          <w:sz w:val="16"/>
          <w:szCs w:val="16"/>
        </w:rPr>
        <w:t>CLASA a IX -a.</w:t>
      </w:r>
    </w:p>
    <w:p w14:paraId="7B3FF50F">
      <w:pPr>
        <w:pBdr>
          <w:top w:val="none" w:color="auto" w:sz="0" w:space="0"/>
          <w:left w:val="none" w:color="auto" w:sz="0" w:space="0"/>
          <w:bottom w:val="none" w:color="auto" w:sz="0" w:space="0"/>
          <w:right w:val="none" w:color="auto" w:sz="0" w:space="0"/>
          <w:between w:val="none" w:color="auto" w:sz="0" w:space="0"/>
        </w:pBdr>
        <w:jc w:val="center"/>
        <w:rPr>
          <w:color w:val="000000"/>
          <w:sz w:val="16"/>
          <w:szCs w:val="16"/>
        </w:rPr>
      </w:pPr>
      <w:r>
        <w:rPr>
          <w:b/>
          <w:color w:val="000000"/>
          <w:sz w:val="16"/>
          <w:szCs w:val="16"/>
        </w:rPr>
        <w:t>PLANIFICAREA CALENDARISTICĂ,  AN ŞCOLAR 2025/2026,  Nr. de ore: 36</w:t>
      </w:r>
    </w:p>
    <w:p w14:paraId="5FA94299">
      <w:pPr>
        <w:pBdr>
          <w:top w:val="none" w:color="auto" w:sz="0" w:space="0"/>
          <w:left w:val="none" w:color="auto" w:sz="0" w:space="0"/>
          <w:bottom w:val="none" w:color="auto" w:sz="0" w:space="0"/>
          <w:right w:val="none" w:color="auto" w:sz="0" w:space="0"/>
          <w:between w:val="none" w:color="auto" w:sz="0" w:space="0"/>
        </w:pBdr>
        <w:jc w:val="center"/>
        <w:rPr>
          <w:color w:val="000000"/>
          <w:sz w:val="16"/>
          <w:szCs w:val="16"/>
        </w:rPr>
      </w:pPr>
    </w:p>
    <w:tbl>
      <w:tblPr>
        <w:tblStyle w:val="13"/>
        <w:tblpPr w:leftFromText="180" w:rightFromText="180" w:vertAnchor="text" w:tblpX="162" w:tblpY="1"/>
        <w:tblW w:w="14756"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710"/>
        <w:gridCol w:w="2509"/>
        <w:gridCol w:w="4111"/>
        <w:gridCol w:w="567"/>
        <w:gridCol w:w="2268"/>
        <w:gridCol w:w="1276"/>
        <w:gridCol w:w="850"/>
        <w:gridCol w:w="945"/>
        <w:gridCol w:w="520"/>
      </w:tblGrid>
      <w:tr w14:paraId="12EE94D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c>
          <w:tcPr>
            <w:tcW w:w="1710" w:type="dxa"/>
            <w:tcBorders>
              <w:top w:val="single" w:color="000000" w:sz="4" w:space="0"/>
              <w:left w:val="single" w:color="000000" w:sz="4" w:space="0"/>
              <w:bottom w:val="single" w:color="000000" w:sz="4" w:space="0"/>
              <w:right w:val="single" w:color="000000" w:sz="4" w:space="0"/>
            </w:tcBorders>
            <w:vAlign w:val="center"/>
          </w:tcPr>
          <w:p w14:paraId="7B6CD50D">
            <w:pPr>
              <w:pBdr>
                <w:top w:val="none" w:color="auto" w:sz="0" w:space="0"/>
                <w:left w:val="none" w:color="auto" w:sz="0" w:space="0"/>
                <w:bottom w:val="none" w:color="auto" w:sz="0" w:space="0"/>
                <w:right w:val="none" w:color="auto" w:sz="0" w:space="0"/>
                <w:between w:val="none" w:color="auto" w:sz="0" w:space="0"/>
              </w:pBdr>
              <w:jc w:val="center"/>
              <w:rPr>
                <w:color w:val="000000"/>
                <w:sz w:val="16"/>
                <w:szCs w:val="16"/>
              </w:rPr>
            </w:pPr>
            <w:r>
              <w:rPr>
                <w:b/>
                <w:color w:val="000000"/>
                <w:sz w:val="16"/>
                <w:szCs w:val="16"/>
              </w:rPr>
              <w:t>Competenţe generale</w:t>
            </w:r>
          </w:p>
        </w:tc>
        <w:tc>
          <w:tcPr>
            <w:tcW w:w="2509" w:type="dxa"/>
            <w:tcBorders>
              <w:top w:val="single" w:color="000000" w:sz="4" w:space="0"/>
              <w:left w:val="single" w:color="000000" w:sz="4" w:space="0"/>
              <w:bottom w:val="single" w:color="000000" w:sz="4" w:space="0"/>
              <w:right w:val="single" w:color="000000" w:sz="4" w:space="0"/>
            </w:tcBorders>
            <w:vAlign w:val="center"/>
          </w:tcPr>
          <w:p w14:paraId="19363C07">
            <w:pPr>
              <w:pBdr>
                <w:top w:val="none" w:color="auto" w:sz="0" w:space="0"/>
                <w:left w:val="none" w:color="auto" w:sz="0" w:space="0"/>
                <w:bottom w:val="none" w:color="auto" w:sz="0" w:space="0"/>
                <w:right w:val="none" w:color="auto" w:sz="0" w:space="0"/>
                <w:between w:val="none" w:color="auto" w:sz="0" w:space="0"/>
              </w:pBdr>
              <w:jc w:val="center"/>
              <w:rPr>
                <w:color w:val="000000"/>
                <w:sz w:val="16"/>
                <w:szCs w:val="16"/>
              </w:rPr>
            </w:pPr>
            <w:r>
              <w:rPr>
                <w:b/>
                <w:color w:val="000000"/>
                <w:sz w:val="16"/>
                <w:szCs w:val="16"/>
              </w:rPr>
              <w:t>Competenţe specifice</w:t>
            </w:r>
          </w:p>
        </w:tc>
        <w:tc>
          <w:tcPr>
            <w:tcW w:w="4111" w:type="dxa"/>
            <w:tcBorders>
              <w:top w:val="single" w:color="000000" w:sz="4" w:space="0"/>
              <w:left w:val="single" w:color="000000" w:sz="4" w:space="0"/>
              <w:bottom w:val="single" w:color="000000" w:sz="4" w:space="0"/>
              <w:right w:val="single" w:color="000000" w:sz="4" w:space="0"/>
            </w:tcBorders>
            <w:vAlign w:val="center"/>
          </w:tcPr>
          <w:p w14:paraId="50A98606">
            <w:pPr>
              <w:pBdr>
                <w:top w:val="none" w:color="auto" w:sz="0" w:space="0"/>
                <w:left w:val="none" w:color="auto" w:sz="0" w:space="0"/>
                <w:bottom w:val="none" w:color="auto" w:sz="0" w:space="0"/>
                <w:right w:val="none" w:color="auto" w:sz="0" w:space="0"/>
                <w:between w:val="none" w:color="auto" w:sz="0" w:space="0"/>
              </w:pBdr>
              <w:jc w:val="center"/>
              <w:rPr>
                <w:color w:val="000000"/>
                <w:sz w:val="16"/>
                <w:szCs w:val="16"/>
              </w:rPr>
            </w:pPr>
            <w:r>
              <w:rPr>
                <w:b/>
                <w:color w:val="000000"/>
                <w:sz w:val="16"/>
                <w:szCs w:val="16"/>
              </w:rPr>
              <w:t>Conţinut</w:t>
            </w:r>
          </w:p>
        </w:tc>
        <w:tc>
          <w:tcPr>
            <w:tcW w:w="567" w:type="dxa"/>
            <w:tcBorders>
              <w:top w:val="single" w:color="000000" w:sz="4" w:space="0"/>
              <w:left w:val="single" w:color="000000" w:sz="4" w:space="0"/>
              <w:bottom w:val="single" w:color="000000" w:sz="4" w:space="0"/>
              <w:right w:val="single" w:color="000000" w:sz="4" w:space="0"/>
            </w:tcBorders>
            <w:vAlign w:val="center"/>
          </w:tcPr>
          <w:p w14:paraId="128777D6">
            <w:pPr>
              <w:pBdr>
                <w:top w:val="none" w:color="auto" w:sz="0" w:space="0"/>
                <w:left w:val="none" w:color="auto" w:sz="0" w:space="0"/>
                <w:bottom w:val="none" w:color="auto" w:sz="0" w:space="0"/>
                <w:right w:val="none" w:color="auto" w:sz="0" w:space="0"/>
                <w:between w:val="none" w:color="auto" w:sz="0" w:space="0"/>
              </w:pBdr>
              <w:jc w:val="center"/>
              <w:rPr>
                <w:color w:val="000000"/>
                <w:sz w:val="16"/>
                <w:szCs w:val="16"/>
              </w:rPr>
            </w:pPr>
            <w:r>
              <w:rPr>
                <w:b/>
                <w:color w:val="000000"/>
                <w:sz w:val="16"/>
                <w:szCs w:val="16"/>
              </w:rPr>
              <w:t>Nr. Ore</w:t>
            </w:r>
          </w:p>
        </w:tc>
        <w:tc>
          <w:tcPr>
            <w:tcW w:w="2268" w:type="dxa"/>
            <w:tcBorders>
              <w:top w:val="single" w:color="000000" w:sz="4" w:space="0"/>
              <w:left w:val="single" w:color="000000" w:sz="4" w:space="0"/>
              <w:bottom w:val="single" w:color="000000" w:sz="4" w:space="0"/>
              <w:right w:val="single" w:color="000000" w:sz="4" w:space="0"/>
            </w:tcBorders>
            <w:vAlign w:val="center"/>
          </w:tcPr>
          <w:p w14:paraId="720D168B">
            <w:pPr>
              <w:keepNext/>
              <w:pBdr>
                <w:top w:val="none" w:color="auto" w:sz="0" w:space="0"/>
                <w:left w:val="none" w:color="auto" w:sz="0" w:space="0"/>
                <w:bottom w:val="none" w:color="auto" w:sz="0" w:space="0"/>
                <w:right w:val="none" w:color="auto" w:sz="0" w:space="0"/>
                <w:between w:val="none" w:color="auto" w:sz="0" w:space="0"/>
              </w:pBdr>
              <w:jc w:val="center"/>
              <w:rPr>
                <w:b/>
                <w:color w:val="000000"/>
                <w:sz w:val="16"/>
                <w:szCs w:val="16"/>
              </w:rPr>
            </w:pPr>
            <w:r>
              <w:rPr>
                <w:b/>
                <w:color w:val="000000"/>
                <w:sz w:val="16"/>
                <w:szCs w:val="16"/>
              </w:rPr>
              <w:t>Data</w:t>
            </w:r>
          </w:p>
        </w:tc>
        <w:tc>
          <w:tcPr>
            <w:tcW w:w="1276" w:type="dxa"/>
            <w:tcBorders>
              <w:top w:val="single" w:color="000000" w:sz="4" w:space="0"/>
              <w:left w:val="single" w:color="000000" w:sz="4" w:space="0"/>
              <w:bottom w:val="single" w:color="000000" w:sz="4" w:space="0"/>
              <w:right w:val="single" w:color="000000" w:sz="4" w:space="0"/>
            </w:tcBorders>
            <w:vAlign w:val="center"/>
          </w:tcPr>
          <w:p w14:paraId="7B26CF79">
            <w:pPr>
              <w:pBdr>
                <w:top w:val="none" w:color="auto" w:sz="0" w:space="0"/>
                <w:left w:val="none" w:color="auto" w:sz="0" w:space="0"/>
                <w:bottom w:val="none" w:color="auto" w:sz="0" w:space="0"/>
                <w:right w:val="none" w:color="auto" w:sz="0" w:space="0"/>
                <w:between w:val="none" w:color="auto" w:sz="0" w:space="0"/>
              </w:pBdr>
              <w:jc w:val="center"/>
              <w:rPr>
                <w:color w:val="000000"/>
                <w:sz w:val="16"/>
                <w:szCs w:val="16"/>
              </w:rPr>
            </w:pPr>
            <w:r>
              <w:rPr>
                <w:b/>
                <w:color w:val="000000"/>
                <w:sz w:val="16"/>
                <w:szCs w:val="16"/>
              </w:rPr>
              <w:t>Activităţi de învăţare</w:t>
            </w:r>
          </w:p>
        </w:tc>
        <w:tc>
          <w:tcPr>
            <w:tcW w:w="850" w:type="dxa"/>
            <w:tcBorders>
              <w:top w:val="single" w:color="000000" w:sz="4" w:space="0"/>
              <w:left w:val="single" w:color="000000" w:sz="4" w:space="0"/>
              <w:bottom w:val="single" w:color="000000" w:sz="4" w:space="0"/>
              <w:right w:val="single" w:color="000000" w:sz="4" w:space="0"/>
            </w:tcBorders>
            <w:vAlign w:val="center"/>
          </w:tcPr>
          <w:p w14:paraId="1AF25443">
            <w:pPr>
              <w:pBdr>
                <w:top w:val="none" w:color="auto" w:sz="0" w:space="0"/>
                <w:left w:val="none" w:color="auto" w:sz="0" w:space="0"/>
                <w:bottom w:val="none" w:color="auto" w:sz="0" w:space="0"/>
                <w:right w:val="none" w:color="auto" w:sz="0" w:space="0"/>
                <w:between w:val="none" w:color="auto" w:sz="0" w:space="0"/>
              </w:pBdr>
              <w:jc w:val="center"/>
              <w:rPr>
                <w:color w:val="000000"/>
                <w:sz w:val="16"/>
                <w:szCs w:val="16"/>
              </w:rPr>
            </w:pPr>
            <w:r>
              <w:rPr>
                <w:b/>
                <w:color w:val="000000"/>
                <w:sz w:val="16"/>
                <w:szCs w:val="16"/>
              </w:rPr>
              <w:t>Resurse</w:t>
            </w:r>
          </w:p>
        </w:tc>
        <w:tc>
          <w:tcPr>
            <w:tcW w:w="945" w:type="dxa"/>
            <w:tcBorders>
              <w:top w:val="single" w:color="000000" w:sz="4" w:space="0"/>
              <w:left w:val="single" w:color="000000" w:sz="4" w:space="0"/>
              <w:bottom w:val="single" w:color="000000" w:sz="4" w:space="0"/>
              <w:right w:val="single" w:color="000000" w:sz="4" w:space="0"/>
            </w:tcBorders>
            <w:vAlign w:val="center"/>
          </w:tcPr>
          <w:p w14:paraId="5D975931">
            <w:pPr>
              <w:pBdr>
                <w:top w:val="none" w:color="auto" w:sz="0" w:space="0"/>
                <w:left w:val="none" w:color="auto" w:sz="0" w:space="0"/>
                <w:bottom w:val="none" w:color="auto" w:sz="0" w:space="0"/>
                <w:right w:val="none" w:color="auto" w:sz="0" w:space="0"/>
                <w:between w:val="none" w:color="auto" w:sz="0" w:space="0"/>
              </w:pBdr>
              <w:jc w:val="center"/>
              <w:rPr>
                <w:color w:val="000000"/>
                <w:sz w:val="16"/>
                <w:szCs w:val="16"/>
              </w:rPr>
            </w:pPr>
            <w:r>
              <w:rPr>
                <w:b/>
                <w:color w:val="000000"/>
                <w:sz w:val="16"/>
                <w:szCs w:val="16"/>
              </w:rPr>
              <w:t>Forme de evaluare</w:t>
            </w:r>
          </w:p>
        </w:tc>
        <w:tc>
          <w:tcPr>
            <w:tcW w:w="520" w:type="dxa"/>
            <w:tcBorders>
              <w:top w:val="single" w:color="000000" w:sz="4" w:space="0"/>
              <w:left w:val="single" w:color="000000" w:sz="4" w:space="0"/>
              <w:bottom w:val="single" w:color="000000" w:sz="4" w:space="0"/>
              <w:right w:val="single" w:color="000000" w:sz="4" w:space="0"/>
            </w:tcBorders>
            <w:vAlign w:val="center"/>
          </w:tcPr>
          <w:p w14:paraId="12459840">
            <w:pPr>
              <w:pBdr>
                <w:top w:val="none" w:color="auto" w:sz="0" w:space="0"/>
                <w:left w:val="none" w:color="auto" w:sz="0" w:space="0"/>
                <w:bottom w:val="none" w:color="auto" w:sz="0" w:space="0"/>
                <w:right w:val="none" w:color="auto" w:sz="0" w:space="0"/>
                <w:between w:val="none" w:color="auto" w:sz="0" w:space="0"/>
              </w:pBdr>
              <w:jc w:val="center"/>
              <w:rPr>
                <w:color w:val="000000"/>
                <w:sz w:val="16"/>
                <w:szCs w:val="16"/>
              </w:rPr>
            </w:pPr>
            <w:r>
              <w:rPr>
                <w:b/>
                <w:color w:val="000000"/>
                <w:sz w:val="16"/>
                <w:szCs w:val="16"/>
              </w:rPr>
              <w:t>Obs.</w:t>
            </w:r>
          </w:p>
        </w:tc>
      </w:tr>
      <w:tr w14:paraId="66F9EA5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restart"/>
            <w:tcBorders>
              <w:top w:val="single" w:color="000000" w:sz="4" w:space="0"/>
              <w:left w:val="single" w:color="000000" w:sz="4" w:space="0"/>
              <w:bottom w:val="single" w:color="000000" w:sz="4" w:space="0"/>
              <w:right w:val="single" w:color="000000" w:sz="4" w:space="0"/>
            </w:tcBorders>
            <w:vAlign w:val="center"/>
          </w:tcPr>
          <w:p w14:paraId="65D18BF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 Definirea specificului propriei credinţe, în raport cu alte credinţe şi convingeri</w:t>
            </w:r>
          </w:p>
          <w:p w14:paraId="32F29C74">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2. Utilizarea adecvată a conceptelor specifice religiei, în diferite contexte de</w:t>
            </w:r>
          </w:p>
          <w:p w14:paraId="2068EA4E">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comunicare</w:t>
            </w:r>
          </w:p>
          <w:p w14:paraId="73F175D8">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3. Integrarea valorilor şi a cunoştinţelor religioase în structura propriilor</w:t>
            </w:r>
          </w:p>
          <w:p w14:paraId="1142D290">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atitudini şi comportamente</w:t>
            </w:r>
          </w:p>
          <w:p w14:paraId="4B9491CA">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4. Aplicarea învăţăturii de credinţă în viaţa personală şi a comunităţii</w:t>
            </w:r>
          </w:p>
          <w:p w14:paraId="1DA9C40F">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5. Corelarea cunoştinţelor religioase cu cele dobândite la alte discipline de</w:t>
            </w:r>
          </w:p>
          <w:p w14:paraId="14D3267A">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învăţământ</w:t>
            </w:r>
          </w:p>
        </w:tc>
        <w:tc>
          <w:tcPr>
            <w:tcW w:w="2509" w:type="dxa"/>
            <w:vMerge w:val="restart"/>
            <w:tcBorders>
              <w:top w:val="single" w:color="000000" w:sz="4" w:space="0"/>
              <w:left w:val="single" w:color="000000" w:sz="4" w:space="0"/>
              <w:bottom w:val="single" w:color="000000" w:sz="4" w:space="0"/>
              <w:right w:val="single" w:color="000000" w:sz="4" w:space="0"/>
            </w:tcBorders>
          </w:tcPr>
          <w:p w14:paraId="0377E48D">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1.1. Definirea Sfintei Scripturi ca document unic în istoria omenirii 1.2. Identificarea elementelor structurale şi a temelor fundamentale ale Sfintei Scripturi 1.3. Descrierea principalelor etape ale revelaţiei divine 1.4. Explicarea învăţăturilor şi a adevărurilor revelate în Sfânta Scriptură 2.1. Utilizarea adecvată a termenilor specifici religiei în prezentarea învăţăturii de credinţă 2.2. Analizarea semnificaţiilor actuale ale unor termeni specifici religiei, în diferite contexte de comunicare (limbaj specializat, limbaj colocvial etc.)3.1. Identificarea unor modele de comportament creştin în exemplele biblice</w:t>
            </w:r>
          </w:p>
          <w:p w14:paraId="29879A9D">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3.2. Realizarea de comparaţii între virtuţile biblice şi norme etice contemporane 4.1. Utilizarea modelelor biblice în argumentarea importanţei implicării în viaţa comunităţii 4.2. Identificarea soluţiilor posibile, din punct de vedere al învăţăturii creştine, pentru diferite</w:t>
            </w:r>
          </w:p>
          <w:p w14:paraId="52434503">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probleme din viaţa comunităţii 4.3. Explicarea modului în care Biblia este</w:t>
            </w:r>
          </w:p>
          <w:p w14:paraId="79BB64F8">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prezentată în lumea creştină contemporană 5.1. Analiza caracteristicilor istorice, geografice şi culturale ale lumii biblice</w:t>
            </w:r>
          </w:p>
        </w:tc>
        <w:tc>
          <w:tcPr>
            <w:tcW w:w="4111" w:type="dxa"/>
            <w:tcBorders>
              <w:top w:val="single" w:color="000000" w:sz="4" w:space="0"/>
              <w:left w:val="single" w:color="000000" w:sz="4" w:space="0"/>
              <w:bottom w:val="single" w:color="000000" w:sz="4" w:space="0"/>
              <w:right w:val="single" w:color="000000" w:sz="4" w:space="0"/>
            </w:tcBorders>
            <w:vAlign w:val="center"/>
          </w:tcPr>
          <w:p w14:paraId="251D78FA">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Introducere</w:t>
            </w:r>
          </w:p>
        </w:tc>
        <w:tc>
          <w:tcPr>
            <w:tcW w:w="567" w:type="dxa"/>
            <w:tcBorders>
              <w:top w:val="single" w:color="000000" w:sz="4" w:space="0"/>
              <w:left w:val="single" w:color="000000" w:sz="4" w:space="0"/>
              <w:bottom w:val="single" w:color="000000" w:sz="4" w:space="0"/>
              <w:right w:val="single" w:color="000000" w:sz="4" w:space="0"/>
            </w:tcBorders>
            <w:vAlign w:val="center"/>
          </w:tcPr>
          <w:p w14:paraId="76B6E476">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6167744F">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S1 – 08-12.09.2025</w:t>
            </w:r>
          </w:p>
        </w:tc>
        <w:tc>
          <w:tcPr>
            <w:tcW w:w="1276" w:type="dxa"/>
            <w:vMerge w:val="restart"/>
            <w:tcBorders>
              <w:top w:val="single" w:color="000000" w:sz="4" w:space="0"/>
              <w:left w:val="single" w:color="000000" w:sz="4" w:space="0"/>
              <w:bottom w:val="single" w:color="000000" w:sz="4" w:space="0"/>
              <w:right w:val="single" w:color="000000" w:sz="4" w:space="0"/>
            </w:tcBorders>
            <w:vAlign w:val="center"/>
          </w:tcPr>
          <w:p w14:paraId="58E5D4D6">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 Dezbatere colectivă</w:t>
            </w:r>
          </w:p>
          <w:p w14:paraId="0423034B">
            <w:pPr>
              <w:pBdr>
                <w:top w:val="none" w:color="auto" w:sz="0" w:space="0"/>
                <w:left w:val="none" w:color="auto" w:sz="0" w:space="0"/>
                <w:bottom w:val="none" w:color="auto" w:sz="0" w:space="0"/>
                <w:right w:val="none" w:color="auto" w:sz="0" w:space="0"/>
                <w:between w:val="none" w:color="auto" w:sz="0" w:space="0"/>
              </w:pBdr>
              <w:rPr>
                <w:color w:val="000000"/>
                <w:sz w:val="16"/>
                <w:szCs w:val="16"/>
              </w:rPr>
            </w:pPr>
          </w:p>
        </w:tc>
        <w:tc>
          <w:tcPr>
            <w:tcW w:w="850" w:type="dxa"/>
            <w:vMerge w:val="restart"/>
            <w:tcBorders>
              <w:top w:val="single" w:color="000000" w:sz="4" w:space="0"/>
              <w:left w:val="single" w:color="000000" w:sz="4" w:space="0"/>
              <w:bottom w:val="single" w:color="000000" w:sz="4" w:space="0"/>
              <w:right w:val="single" w:color="000000" w:sz="4" w:space="0"/>
            </w:tcBorders>
            <w:vAlign w:val="center"/>
          </w:tcPr>
          <w:p w14:paraId="4E41F6CA">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Manual, Biblie, Catehismul Bisericii Romano-Catolice, Atlas, Enciclopedia Bibliei, CD, filme despre personalități din Biblie, resurse digitale</w:t>
            </w:r>
          </w:p>
        </w:tc>
        <w:tc>
          <w:tcPr>
            <w:tcW w:w="945" w:type="dxa"/>
            <w:vMerge w:val="restart"/>
            <w:tcBorders>
              <w:top w:val="single" w:color="000000" w:sz="4" w:space="0"/>
              <w:left w:val="single" w:color="000000" w:sz="4" w:space="0"/>
              <w:right w:val="single" w:color="000000" w:sz="4" w:space="0"/>
            </w:tcBorders>
            <w:vAlign w:val="center"/>
          </w:tcPr>
          <w:p w14:paraId="53A5731B">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Continuă, sumativă. Utilizarea strategiilor digitale de evaluare</w:t>
            </w:r>
          </w:p>
          <w:p w14:paraId="0D3DB6D7">
            <w:pPr>
              <w:pBdr>
                <w:top w:val="none" w:color="auto" w:sz="0" w:space="0"/>
                <w:left w:val="none" w:color="auto" w:sz="0" w:space="0"/>
                <w:bottom w:val="none" w:color="auto" w:sz="0" w:space="0"/>
                <w:right w:val="none" w:color="auto" w:sz="0" w:space="0"/>
                <w:between w:val="none" w:color="auto" w:sz="0" w:space="0"/>
              </w:pBdr>
              <w:rPr>
                <w:color w:val="000000"/>
                <w:sz w:val="16"/>
                <w:szCs w:val="16"/>
              </w:rPr>
            </w:pPr>
          </w:p>
        </w:tc>
        <w:tc>
          <w:tcPr>
            <w:tcW w:w="520" w:type="dxa"/>
            <w:vMerge w:val="restart"/>
            <w:tcBorders>
              <w:top w:val="single" w:color="000000" w:sz="4" w:space="0"/>
              <w:left w:val="single" w:color="000000" w:sz="4" w:space="0"/>
              <w:right w:val="single" w:color="000000" w:sz="4" w:space="0"/>
            </w:tcBorders>
            <w:vAlign w:val="center"/>
          </w:tcPr>
          <w:p w14:paraId="139C1C64">
            <w:pPr>
              <w:pBdr>
                <w:top w:val="none" w:color="auto" w:sz="0" w:space="0"/>
                <w:left w:val="none" w:color="auto" w:sz="0" w:space="0"/>
                <w:bottom w:val="none" w:color="auto" w:sz="0" w:space="0"/>
                <w:right w:val="none" w:color="auto" w:sz="0" w:space="0"/>
                <w:between w:val="none" w:color="auto" w:sz="0" w:space="0"/>
              </w:pBdr>
              <w:rPr>
                <w:color w:val="000000"/>
                <w:sz w:val="16"/>
                <w:szCs w:val="16"/>
              </w:rPr>
            </w:pPr>
          </w:p>
        </w:tc>
      </w:tr>
      <w:tr w14:paraId="3DFC6F8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144" w:hRule="atLeas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1C9FE66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3D57766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5F663DF5">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Introducere în Sfânta Scriptură</w:t>
            </w:r>
            <w:r>
              <w:rPr>
                <w:color w:val="000000"/>
                <w:sz w:val="16"/>
                <w:szCs w:val="16"/>
              </w:rPr>
              <w:t xml:space="preserve"> (Inspiraţia, Adevărul)</w:t>
            </w:r>
          </w:p>
        </w:tc>
        <w:tc>
          <w:tcPr>
            <w:tcW w:w="567" w:type="dxa"/>
            <w:tcBorders>
              <w:top w:val="single" w:color="000000" w:sz="4" w:space="0"/>
              <w:left w:val="single" w:color="000000" w:sz="4" w:space="0"/>
              <w:bottom w:val="single" w:color="000000" w:sz="4" w:space="0"/>
              <w:right w:val="single" w:color="000000" w:sz="4" w:space="0"/>
            </w:tcBorders>
            <w:vAlign w:val="center"/>
          </w:tcPr>
          <w:p w14:paraId="7063D976">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419A6E9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 xml:space="preserve">S2 – </w:t>
            </w:r>
            <w:r>
              <w:rPr>
                <w:b/>
                <w:color w:val="000000"/>
                <w:sz w:val="16"/>
                <w:szCs w:val="16"/>
                <w:highlight w:val="white"/>
              </w:rPr>
              <w:t>15-19.09.202</w:t>
            </w:r>
            <w:r>
              <w:rPr>
                <w:b/>
                <w:color w:val="000000"/>
                <w:sz w:val="16"/>
                <w:szCs w:val="16"/>
              </w:rPr>
              <w:t>5</w:t>
            </w: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5C907D5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2E24D26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55A7F5C2">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278BEC7E">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328A834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184F21A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2ECBB3F4">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57C363C4">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Sensurile şi Canonul Sfintei Scripturi</w:t>
            </w:r>
          </w:p>
        </w:tc>
        <w:tc>
          <w:tcPr>
            <w:tcW w:w="567" w:type="dxa"/>
            <w:tcBorders>
              <w:top w:val="single" w:color="000000" w:sz="4" w:space="0"/>
              <w:left w:val="single" w:color="000000" w:sz="4" w:space="0"/>
              <w:bottom w:val="single" w:color="000000" w:sz="4" w:space="0"/>
              <w:right w:val="single" w:color="000000" w:sz="4" w:space="0"/>
            </w:tcBorders>
            <w:vAlign w:val="center"/>
          </w:tcPr>
          <w:p w14:paraId="7DD74505">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467FC375">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S3 – 22-26</w:t>
            </w:r>
            <w:r>
              <w:rPr>
                <w:b/>
                <w:color w:val="000000"/>
                <w:sz w:val="16"/>
                <w:szCs w:val="16"/>
              </w:rPr>
              <w:tab/>
            </w:r>
            <w:r>
              <w:rPr>
                <w:b/>
                <w:color w:val="000000"/>
                <w:sz w:val="16"/>
                <w:szCs w:val="16"/>
              </w:rPr>
              <w:t>.09.2025</w:t>
            </w: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2E7A360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21783C5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1CAF57C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0DC75167">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075445B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06DC2B9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47811B0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3EF75102">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Cadrul istorico-geografic al Bibliei</w:t>
            </w:r>
          </w:p>
        </w:tc>
        <w:tc>
          <w:tcPr>
            <w:tcW w:w="567" w:type="dxa"/>
            <w:tcBorders>
              <w:top w:val="single" w:color="000000" w:sz="4" w:space="0"/>
              <w:left w:val="single" w:color="000000" w:sz="4" w:space="0"/>
              <w:bottom w:val="single" w:color="000000" w:sz="4" w:space="0"/>
              <w:right w:val="single" w:color="000000" w:sz="4" w:space="0"/>
            </w:tcBorders>
            <w:vAlign w:val="center"/>
          </w:tcPr>
          <w:p w14:paraId="30EB95AA">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58D96FBA">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S4 – 29.09-03.10.2025</w:t>
            </w: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28A00BA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1EEC2B1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653EAD6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308F5FA0">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5E76F40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4703F12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7D470CF4">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29C8D7CA">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 xml:space="preserve">Pentateuch </w:t>
            </w:r>
            <w:r>
              <w:rPr>
                <w:color w:val="000000"/>
                <w:sz w:val="16"/>
                <w:szCs w:val="16"/>
              </w:rPr>
              <w:t>– Cartea Genezei</w:t>
            </w:r>
          </w:p>
        </w:tc>
        <w:tc>
          <w:tcPr>
            <w:tcW w:w="567" w:type="dxa"/>
            <w:tcBorders>
              <w:top w:val="single" w:color="000000" w:sz="4" w:space="0"/>
              <w:left w:val="single" w:color="000000" w:sz="4" w:space="0"/>
              <w:bottom w:val="single" w:color="000000" w:sz="4" w:space="0"/>
              <w:right w:val="single" w:color="000000" w:sz="4" w:space="0"/>
            </w:tcBorders>
            <w:vAlign w:val="center"/>
          </w:tcPr>
          <w:p w14:paraId="190B30A2">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5D557EEE">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S5 – 06-10.10.2025</w:t>
            </w: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33F366A0">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1BB4CCC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0220170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241F43C0">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262298E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147D2BEE">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210B0C7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3FE95A17">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Epoca patriarhală</w:t>
            </w:r>
          </w:p>
        </w:tc>
        <w:tc>
          <w:tcPr>
            <w:tcW w:w="567" w:type="dxa"/>
            <w:tcBorders>
              <w:top w:val="single" w:color="000000" w:sz="4" w:space="0"/>
              <w:left w:val="single" w:color="000000" w:sz="4" w:space="0"/>
              <w:bottom w:val="single" w:color="000000" w:sz="4" w:space="0"/>
              <w:right w:val="single" w:color="000000" w:sz="4" w:space="0"/>
            </w:tcBorders>
            <w:vAlign w:val="center"/>
          </w:tcPr>
          <w:p w14:paraId="7631F4AD">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75848642">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S6 – 13-17.10.2025</w:t>
            </w:r>
          </w:p>
        </w:tc>
        <w:tc>
          <w:tcPr>
            <w:tcW w:w="1276" w:type="dxa"/>
            <w:vMerge w:val="continue"/>
            <w:tcBorders>
              <w:top w:val="single" w:color="000000" w:sz="4" w:space="0"/>
              <w:left w:val="single" w:color="000000" w:sz="4" w:space="0"/>
              <w:bottom w:val="single" w:color="000000" w:sz="4" w:space="0"/>
              <w:right w:val="single" w:color="000000" w:sz="4" w:space="0"/>
            </w:tcBorders>
            <w:vAlign w:val="center"/>
          </w:tcPr>
          <w:p w14:paraId="781F8417">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6C1B58C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7029657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7F276A3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18FA586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18516097">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04F345F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03CEF42A">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 xml:space="preserve">Recapitulare-evaluare </w:t>
            </w:r>
          </w:p>
        </w:tc>
        <w:tc>
          <w:tcPr>
            <w:tcW w:w="567" w:type="dxa"/>
            <w:tcBorders>
              <w:top w:val="single" w:color="000000" w:sz="4" w:space="0"/>
              <w:left w:val="single" w:color="000000" w:sz="4" w:space="0"/>
              <w:bottom w:val="single" w:color="000000" w:sz="4" w:space="0"/>
              <w:right w:val="single" w:color="000000" w:sz="4" w:space="0"/>
            </w:tcBorders>
            <w:vAlign w:val="center"/>
          </w:tcPr>
          <w:p w14:paraId="357998EB">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14EC48EA">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S7 – 20-24.10.2025</w:t>
            </w:r>
          </w:p>
        </w:tc>
        <w:tc>
          <w:tcPr>
            <w:tcW w:w="1276" w:type="dxa"/>
            <w:tcBorders>
              <w:top w:val="nil"/>
              <w:left w:val="single" w:color="000000" w:sz="4" w:space="0"/>
              <w:bottom w:val="nil"/>
              <w:right w:val="single" w:color="000000" w:sz="4" w:space="0"/>
            </w:tcBorders>
            <w:vAlign w:val="center"/>
          </w:tcPr>
          <w:p w14:paraId="47B5EECE">
            <w:pPr>
              <w:pBdr>
                <w:top w:val="none" w:color="auto" w:sz="0" w:space="0"/>
                <w:left w:val="none" w:color="auto" w:sz="0" w:space="0"/>
                <w:bottom w:val="none" w:color="auto" w:sz="0" w:space="0"/>
                <w:right w:val="none" w:color="auto" w:sz="0" w:space="0"/>
                <w:between w:val="none" w:color="auto" w:sz="0" w:space="0"/>
              </w:pBdr>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29973EB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2A4D98D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7DED704E">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61816D1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571D0E0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10B0E4E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6946" w:type="dxa"/>
            <w:gridSpan w:val="3"/>
            <w:tcBorders>
              <w:top w:val="single" w:color="000000" w:sz="4" w:space="0"/>
              <w:left w:val="single" w:color="000000" w:sz="4" w:space="0"/>
              <w:bottom w:val="single" w:color="000000" w:sz="4" w:space="0"/>
              <w:right w:val="single" w:color="000000" w:sz="4" w:space="0"/>
            </w:tcBorders>
            <w:vAlign w:val="center"/>
          </w:tcPr>
          <w:p w14:paraId="6D499BF9">
            <w:pPr>
              <w:pBdr>
                <w:top w:val="none" w:color="auto" w:sz="0" w:space="0"/>
                <w:left w:val="none" w:color="auto" w:sz="0" w:space="0"/>
                <w:bottom w:val="none" w:color="auto" w:sz="0" w:space="0"/>
                <w:right w:val="none" w:color="auto" w:sz="0" w:space="0"/>
                <w:between w:val="none" w:color="auto" w:sz="0" w:space="0"/>
              </w:pBdr>
              <w:jc w:val="both"/>
              <w:rPr>
                <w:color w:val="000000"/>
                <w:sz w:val="16"/>
                <w:szCs w:val="16"/>
              </w:rPr>
            </w:pPr>
            <w:r>
              <w:rPr>
                <w:b/>
                <w:color w:val="000000"/>
                <w:sz w:val="16"/>
                <w:szCs w:val="16"/>
                <w:highlight w:val="white"/>
                <w:u w:val="single"/>
              </w:rPr>
              <w:t>Interval de vacanţă - de sâmbătă, 25 octombrie 2025, până duminică, 02 noiembrie 202</w:t>
            </w:r>
            <w:r>
              <w:rPr>
                <w:b/>
                <w:color w:val="000000"/>
                <w:sz w:val="16"/>
                <w:szCs w:val="16"/>
                <w:u w:val="single"/>
              </w:rPr>
              <w:t>5</w:t>
            </w:r>
          </w:p>
        </w:tc>
        <w:tc>
          <w:tcPr>
            <w:tcW w:w="1276" w:type="dxa"/>
            <w:tcBorders>
              <w:top w:val="nil"/>
              <w:left w:val="single" w:color="000000" w:sz="4" w:space="0"/>
              <w:right w:val="single" w:color="000000" w:sz="4" w:space="0"/>
            </w:tcBorders>
            <w:vAlign w:val="center"/>
          </w:tcPr>
          <w:p w14:paraId="3BF1928C">
            <w:pPr>
              <w:pBdr>
                <w:top w:val="none" w:color="auto" w:sz="0" w:space="0"/>
                <w:left w:val="none" w:color="auto" w:sz="0" w:space="0"/>
                <w:bottom w:val="none" w:color="auto" w:sz="0" w:space="0"/>
                <w:right w:val="none" w:color="auto" w:sz="0" w:space="0"/>
                <w:between w:val="none" w:color="auto" w:sz="0" w:space="0"/>
              </w:pBdr>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3D8FDEB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535F4AB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09C18E6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45A7E1C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3D4323D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53C294B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6AD037B9">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Exodul din Egipt</w:t>
            </w:r>
          </w:p>
        </w:tc>
        <w:tc>
          <w:tcPr>
            <w:tcW w:w="567" w:type="dxa"/>
            <w:tcBorders>
              <w:top w:val="single" w:color="000000" w:sz="4" w:space="0"/>
              <w:left w:val="single" w:color="000000" w:sz="4" w:space="0"/>
              <w:bottom w:val="single" w:color="000000" w:sz="4" w:space="0"/>
              <w:right w:val="single" w:color="000000" w:sz="4" w:space="0"/>
            </w:tcBorders>
            <w:vAlign w:val="center"/>
          </w:tcPr>
          <w:p w14:paraId="50F6AF17">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22A7DB00">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S8 – 03-07.11.2025</w:t>
            </w:r>
          </w:p>
        </w:tc>
        <w:tc>
          <w:tcPr>
            <w:tcW w:w="1276" w:type="dxa"/>
            <w:vMerge w:val="restart"/>
            <w:tcBorders>
              <w:top w:val="nil"/>
              <w:left w:val="single" w:color="000000" w:sz="4" w:space="0"/>
              <w:right w:val="single" w:color="000000" w:sz="4" w:space="0"/>
            </w:tcBorders>
            <w:vAlign w:val="center"/>
          </w:tcPr>
          <w:p w14:paraId="1C895A15">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 xml:space="preserve">- Exerciţii de analiza pe baza textului. </w:t>
            </w:r>
          </w:p>
          <w:p w14:paraId="5C518B4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 Redactarea de compuneri, studii pe teme biblice date. Vizionarea de filme didactice.</w:t>
            </w:r>
          </w:p>
          <w:p w14:paraId="3F581C39">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 Împărtășirea orală și scrisă a propriilor gânduri, sentimente, experiențe,</w:t>
            </w:r>
          </w:p>
          <w:p w14:paraId="323F87DB">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 xml:space="preserve"> - utilizarea de dicţionare, glosare;</w:t>
            </w:r>
          </w:p>
          <w:p w14:paraId="4A4BAB88">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 Redactarea de compuneri, studii pe teme biblice date.   Vizionarea de filme didactice. - Activități on-line. - Proiecte didactice.</w:t>
            </w:r>
          </w:p>
          <w:p w14:paraId="54006B7A">
            <w:pPr>
              <w:pBdr>
                <w:top w:val="none" w:color="auto" w:sz="0" w:space="0"/>
                <w:left w:val="none" w:color="auto" w:sz="0" w:space="0"/>
                <w:bottom w:val="none" w:color="auto" w:sz="0" w:space="0"/>
                <w:right w:val="none" w:color="auto" w:sz="0" w:space="0"/>
                <w:between w:val="none" w:color="auto" w:sz="0" w:space="0"/>
              </w:pBdr>
              <w:jc w:val="both"/>
              <w:rPr>
                <w:color w:val="000000"/>
                <w:sz w:val="16"/>
                <w:szCs w:val="16"/>
              </w:rPr>
            </w:pPr>
            <w:r>
              <w:rPr>
                <w:color w:val="000000"/>
                <w:sz w:val="16"/>
                <w:szCs w:val="16"/>
              </w:rPr>
              <w:t>-Prelucrarea tematicii cu pedagogia Franz Kett, sau prin procedeele și tehnicile pedagogiei dramatice.</w:t>
            </w:r>
          </w:p>
          <w:p w14:paraId="2F2816D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Evaluare</w:t>
            </w: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30000E3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0D2D457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1CCED40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0DEDE28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548EABE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006661E4">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72C6238B">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Cărţile istorice</w:t>
            </w:r>
            <w:r>
              <w:rPr>
                <w:color w:val="000000"/>
                <w:sz w:val="16"/>
                <w:szCs w:val="16"/>
              </w:rPr>
              <w:t xml:space="preserve"> – prezentare generală -Iosue</w:t>
            </w:r>
          </w:p>
        </w:tc>
        <w:tc>
          <w:tcPr>
            <w:tcW w:w="567" w:type="dxa"/>
            <w:tcBorders>
              <w:top w:val="single" w:color="000000" w:sz="4" w:space="0"/>
              <w:left w:val="single" w:color="000000" w:sz="4" w:space="0"/>
              <w:bottom w:val="single" w:color="000000" w:sz="4" w:space="0"/>
              <w:right w:val="single" w:color="000000" w:sz="4" w:space="0"/>
            </w:tcBorders>
            <w:vAlign w:val="center"/>
          </w:tcPr>
          <w:p w14:paraId="364E82C9">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7CFC2179">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S9 – 10-14.11.2025</w:t>
            </w:r>
          </w:p>
        </w:tc>
        <w:tc>
          <w:tcPr>
            <w:tcW w:w="1276" w:type="dxa"/>
            <w:vMerge w:val="continue"/>
            <w:tcBorders>
              <w:top w:val="nil"/>
              <w:left w:val="single" w:color="000000" w:sz="4" w:space="0"/>
              <w:right w:val="single" w:color="000000" w:sz="4" w:space="0"/>
            </w:tcBorders>
            <w:vAlign w:val="center"/>
          </w:tcPr>
          <w:p w14:paraId="6F9D119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77B8F11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0D072AA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66FCDE6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6B62FDD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7A1904B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2CD734AE">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570CBA45">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Judecătorii – Gedeon, Jefte, Samson</w:t>
            </w:r>
          </w:p>
        </w:tc>
        <w:tc>
          <w:tcPr>
            <w:tcW w:w="567" w:type="dxa"/>
            <w:tcBorders>
              <w:top w:val="single" w:color="000000" w:sz="4" w:space="0"/>
              <w:left w:val="single" w:color="000000" w:sz="4" w:space="0"/>
              <w:bottom w:val="single" w:color="000000" w:sz="4" w:space="0"/>
              <w:right w:val="single" w:color="000000" w:sz="4" w:space="0"/>
            </w:tcBorders>
            <w:vAlign w:val="center"/>
          </w:tcPr>
          <w:p w14:paraId="1E52D8B6">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6B508A5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S10 – 17-21.11.2025</w:t>
            </w:r>
          </w:p>
        </w:tc>
        <w:tc>
          <w:tcPr>
            <w:tcW w:w="1276" w:type="dxa"/>
            <w:vMerge w:val="continue"/>
            <w:tcBorders>
              <w:top w:val="nil"/>
              <w:left w:val="single" w:color="000000" w:sz="4" w:space="0"/>
              <w:right w:val="single" w:color="000000" w:sz="4" w:space="0"/>
            </w:tcBorders>
            <w:vAlign w:val="center"/>
          </w:tcPr>
          <w:p w14:paraId="0BD73B37">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5B07752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4825967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650AD38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5E7EC1B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4FB1530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60CC4F92">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19158E2D">
            <w:pPr>
              <w:keepNext/>
              <w:pBdr>
                <w:top w:val="none" w:color="auto" w:sz="0" w:space="0"/>
                <w:left w:val="none" w:color="auto" w:sz="0" w:space="0"/>
                <w:bottom w:val="none" w:color="auto" w:sz="0" w:space="0"/>
                <w:right w:val="none" w:color="auto" w:sz="0" w:space="0"/>
                <w:between w:val="none" w:color="auto" w:sz="0" w:space="0"/>
              </w:pBdr>
              <w:rPr>
                <w:b/>
                <w:color w:val="000000"/>
                <w:sz w:val="16"/>
                <w:szCs w:val="16"/>
              </w:rPr>
            </w:pPr>
            <w:r>
              <w:rPr>
                <w:b/>
                <w:color w:val="000000"/>
                <w:sz w:val="16"/>
                <w:szCs w:val="16"/>
              </w:rPr>
              <w:t>Epoca regilor – Saul, David şi Solomon</w:t>
            </w:r>
          </w:p>
        </w:tc>
        <w:tc>
          <w:tcPr>
            <w:tcW w:w="567" w:type="dxa"/>
            <w:tcBorders>
              <w:top w:val="single" w:color="000000" w:sz="4" w:space="0"/>
              <w:left w:val="single" w:color="000000" w:sz="4" w:space="0"/>
              <w:bottom w:val="single" w:color="000000" w:sz="4" w:space="0"/>
              <w:right w:val="single" w:color="000000" w:sz="4" w:space="0"/>
            </w:tcBorders>
            <w:vAlign w:val="center"/>
          </w:tcPr>
          <w:p w14:paraId="6AFC0AAB">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2</w:t>
            </w:r>
          </w:p>
        </w:tc>
        <w:tc>
          <w:tcPr>
            <w:tcW w:w="2268" w:type="dxa"/>
            <w:tcBorders>
              <w:top w:val="single" w:color="000000" w:sz="4" w:space="0"/>
              <w:left w:val="single" w:color="000000" w:sz="4" w:space="0"/>
              <w:bottom w:val="single" w:color="000000" w:sz="4" w:space="0"/>
              <w:right w:val="single" w:color="000000" w:sz="4" w:space="0"/>
            </w:tcBorders>
            <w:vAlign w:val="center"/>
          </w:tcPr>
          <w:p w14:paraId="62323668">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 xml:space="preserve">S11 – S12 – 24.11-05.12.2025 </w:t>
            </w:r>
          </w:p>
        </w:tc>
        <w:tc>
          <w:tcPr>
            <w:tcW w:w="1276" w:type="dxa"/>
            <w:vMerge w:val="continue"/>
            <w:tcBorders>
              <w:top w:val="nil"/>
              <w:left w:val="single" w:color="000000" w:sz="4" w:space="0"/>
              <w:right w:val="single" w:color="000000" w:sz="4" w:space="0"/>
            </w:tcBorders>
            <w:vAlign w:val="center"/>
          </w:tcPr>
          <w:p w14:paraId="3B5E306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2773226E">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06FC8EF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220615C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5FF1317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3FDA99C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404AD47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11C4C8C6">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Dumnezeu ni-l trimite pe Mântuitor</w:t>
            </w:r>
          </w:p>
        </w:tc>
        <w:tc>
          <w:tcPr>
            <w:tcW w:w="567" w:type="dxa"/>
            <w:tcBorders>
              <w:top w:val="single" w:color="000000" w:sz="4" w:space="0"/>
              <w:left w:val="single" w:color="000000" w:sz="4" w:space="0"/>
              <w:bottom w:val="single" w:color="000000" w:sz="4" w:space="0"/>
              <w:right w:val="single" w:color="000000" w:sz="4" w:space="0"/>
            </w:tcBorders>
            <w:vAlign w:val="center"/>
          </w:tcPr>
          <w:p w14:paraId="4556FF9D">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3598FFE7">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S13 – 08-12.12.2025</w:t>
            </w:r>
          </w:p>
        </w:tc>
        <w:tc>
          <w:tcPr>
            <w:tcW w:w="1276" w:type="dxa"/>
            <w:vMerge w:val="continue"/>
            <w:tcBorders>
              <w:top w:val="nil"/>
              <w:left w:val="single" w:color="000000" w:sz="4" w:space="0"/>
              <w:right w:val="single" w:color="000000" w:sz="4" w:space="0"/>
            </w:tcBorders>
            <w:vAlign w:val="center"/>
          </w:tcPr>
          <w:p w14:paraId="499E20E7">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52610B8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7004B43A">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7F83020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65D01D4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430460C0">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1A00858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210EAB50">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Recapitulare-evaluare</w:t>
            </w:r>
          </w:p>
        </w:tc>
        <w:tc>
          <w:tcPr>
            <w:tcW w:w="567" w:type="dxa"/>
            <w:tcBorders>
              <w:top w:val="single" w:color="000000" w:sz="4" w:space="0"/>
              <w:left w:val="single" w:color="000000" w:sz="4" w:space="0"/>
              <w:bottom w:val="single" w:color="000000" w:sz="4" w:space="0"/>
              <w:right w:val="single" w:color="000000" w:sz="4" w:space="0"/>
            </w:tcBorders>
            <w:vAlign w:val="center"/>
          </w:tcPr>
          <w:p w14:paraId="4ACEE2CB">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7DDF719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S14 – 15-19.12.2025</w:t>
            </w:r>
          </w:p>
        </w:tc>
        <w:tc>
          <w:tcPr>
            <w:tcW w:w="1276" w:type="dxa"/>
            <w:vMerge w:val="continue"/>
            <w:tcBorders>
              <w:top w:val="nil"/>
              <w:left w:val="single" w:color="000000" w:sz="4" w:space="0"/>
              <w:right w:val="single" w:color="000000" w:sz="4" w:space="0"/>
            </w:tcBorders>
            <w:vAlign w:val="center"/>
          </w:tcPr>
          <w:p w14:paraId="0014B02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34B59D8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366A39F0">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243D7C2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4792DF7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7C0059C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3481F6F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6946" w:type="dxa"/>
            <w:gridSpan w:val="3"/>
            <w:tcBorders>
              <w:top w:val="single" w:color="000000" w:sz="4" w:space="0"/>
              <w:left w:val="single" w:color="000000" w:sz="4" w:space="0"/>
              <w:bottom w:val="single" w:color="000000" w:sz="4" w:space="0"/>
              <w:right w:val="single" w:color="000000" w:sz="4" w:space="0"/>
            </w:tcBorders>
            <w:vAlign w:val="center"/>
          </w:tcPr>
          <w:p w14:paraId="78EC7EB4">
            <w:pPr>
              <w:pBdr>
                <w:top w:val="none" w:color="auto" w:sz="0" w:space="0"/>
                <w:left w:val="none" w:color="auto" w:sz="0" w:space="0"/>
                <w:bottom w:val="none" w:color="auto" w:sz="0" w:space="0"/>
                <w:right w:val="none" w:color="auto" w:sz="0" w:space="0"/>
                <w:between w:val="none" w:color="auto" w:sz="0" w:space="0"/>
              </w:pBdr>
              <w:rPr>
                <w:color w:val="000000"/>
                <w:sz w:val="16"/>
                <w:szCs w:val="16"/>
                <w:u w:val="single"/>
              </w:rPr>
            </w:pPr>
            <w:r>
              <w:rPr>
                <w:b/>
                <w:color w:val="000000"/>
                <w:sz w:val="16"/>
                <w:szCs w:val="16"/>
                <w:highlight w:val="white"/>
                <w:u w:val="single"/>
              </w:rPr>
              <w:t>Interval de vacanţă de iarnă- de sâmbătă, 20 decembrie 2025, până marți, 07 ianuarie 202</w:t>
            </w:r>
            <w:r>
              <w:rPr>
                <w:b/>
                <w:color w:val="000000"/>
                <w:sz w:val="16"/>
                <w:szCs w:val="16"/>
                <w:u w:val="single"/>
              </w:rPr>
              <w:t>6</w:t>
            </w:r>
          </w:p>
        </w:tc>
        <w:tc>
          <w:tcPr>
            <w:tcW w:w="1276" w:type="dxa"/>
            <w:vMerge w:val="continue"/>
            <w:tcBorders>
              <w:top w:val="nil"/>
              <w:left w:val="single" w:color="000000" w:sz="4" w:space="0"/>
              <w:right w:val="single" w:color="000000" w:sz="4" w:space="0"/>
            </w:tcBorders>
            <w:vAlign w:val="center"/>
          </w:tcPr>
          <w:p w14:paraId="23C5ADD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71AABAB0">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c>
          <w:tcPr>
            <w:tcW w:w="945" w:type="dxa"/>
            <w:vMerge w:val="continue"/>
            <w:tcBorders>
              <w:top w:val="single" w:color="000000" w:sz="4" w:space="0"/>
              <w:left w:val="single" w:color="000000" w:sz="4" w:space="0"/>
              <w:right w:val="single" w:color="000000" w:sz="4" w:space="0"/>
            </w:tcBorders>
            <w:vAlign w:val="center"/>
          </w:tcPr>
          <w:p w14:paraId="3DC8EAD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c>
          <w:tcPr>
            <w:tcW w:w="520" w:type="dxa"/>
            <w:vMerge w:val="continue"/>
            <w:tcBorders>
              <w:top w:val="single" w:color="000000" w:sz="4" w:space="0"/>
              <w:left w:val="single" w:color="000000" w:sz="4" w:space="0"/>
              <w:right w:val="single" w:color="000000" w:sz="4" w:space="0"/>
            </w:tcBorders>
            <w:vAlign w:val="center"/>
          </w:tcPr>
          <w:p w14:paraId="5FE74D7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r>
      <w:tr w14:paraId="2E47189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6894866A">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24F57FB4">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7930E525">
            <w:pPr>
              <w:keepNext/>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Epoca captivităţii babiloniene şi eliberarea</w:t>
            </w:r>
          </w:p>
        </w:tc>
        <w:tc>
          <w:tcPr>
            <w:tcW w:w="567" w:type="dxa"/>
            <w:tcBorders>
              <w:top w:val="single" w:color="000000" w:sz="4" w:space="0"/>
              <w:left w:val="single" w:color="000000" w:sz="4" w:space="0"/>
              <w:bottom w:val="single" w:color="000000" w:sz="4" w:space="0"/>
              <w:right w:val="single" w:color="000000" w:sz="4" w:space="0"/>
            </w:tcBorders>
            <w:vAlign w:val="center"/>
          </w:tcPr>
          <w:p w14:paraId="63D3A497">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495E2147">
            <w:pPr>
              <w:keepNext/>
              <w:pBdr>
                <w:top w:val="none" w:color="auto" w:sz="0" w:space="0"/>
                <w:left w:val="none" w:color="auto" w:sz="0" w:space="0"/>
                <w:bottom w:val="none" w:color="auto" w:sz="0" w:space="0"/>
                <w:right w:val="none" w:color="auto" w:sz="0" w:space="0"/>
                <w:between w:val="none" w:color="auto" w:sz="0" w:space="0"/>
              </w:pBdr>
              <w:rPr>
                <w:b/>
                <w:color w:val="000000"/>
                <w:sz w:val="16"/>
                <w:szCs w:val="16"/>
              </w:rPr>
            </w:pPr>
            <w:r>
              <w:rPr>
                <w:b/>
                <w:color w:val="000000"/>
                <w:sz w:val="16"/>
                <w:szCs w:val="16"/>
              </w:rPr>
              <w:t>S15 – 08-09.01.2026, 2 zile</w:t>
            </w:r>
          </w:p>
        </w:tc>
        <w:tc>
          <w:tcPr>
            <w:tcW w:w="1276" w:type="dxa"/>
            <w:vMerge w:val="continue"/>
            <w:tcBorders>
              <w:top w:val="nil"/>
              <w:left w:val="single" w:color="000000" w:sz="4" w:space="0"/>
              <w:right w:val="single" w:color="000000" w:sz="4" w:space="0"/>
            </w:tcBorders>
            <w:vAlign w:val="center"/>
          </w:tcPr>
          <w:p w14:paraId="3B2F744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268C1585">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6722475C">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29188F88">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r>
      <w:tr w14:paraId="2140550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78873DEE">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775FD4EF">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3278D03B">
            <w:pPr>
              <w:keepNext/>
              <w:pBdr>
                <w:top w:val="none" w:color="auto" w:sz="0" w:space="0"/>
                <w:left w:val="none" w:color="auto" w:sz="0" w:space="0"/>
                <w:bottom w:val="none" w:color="auto" w:sz="0" w:space="0"/>
                <w:right w:val="none" w:color="auto" w:sz="0" w:space="0"/>
                <w:between w:val="none" w:color="auto" w:sz="0" w:space="0"/>
              </w:pBdr>
              <w:rPr>
                <w:b/>
                <w:color w:val="000000"/>
                <w:sz w:val="16"/>
                <w:szCs w:val="16"/>
              </w:rPr>
            </w:pPr>
            <w:r>
              <w:rPr>
                <w:b/>
                <w:color w:val="000000"/>
                <w:sz w:val="16"/>
                <w:szCs w:val="16"/>
              </w:rPr>
              <w:t xml:space="preserve">Cărţile sapienţiale </w:t>
            </w:r>
            <w:r>
              <w:rPr>
                <w:color w:val="000000"/>
                <w:sz w:val="16"/>
                <w:szCs w:val="16"/>
              </w:rPr>
              <w:t>– prezentare generală</w:t>
            </w:r>
          </w:p>
        </w:tc>
        <w:tc>
          <w:tcPr>
            <w:tcW w:w="567" w:type="dxa"/>
            <w:tcBorders>
              <w:top w:val="single" w:color="000000" w:sz="4" w:space="0"/>
              <w:left w:val="single" w:color="000000" w:sz="4" w:space="0"/>
              <w:bottom w:val="single" w:color="000000" w:sz="4" w:space="0"/>
              <w:right w:val="single" w:color="000000" w:sz="4" w:space="0"/>
            </w:tcBorders>
            <w:vAlign w:val="center"/>
          </w:tcPr>
          <w:p w14:paraId="5FD9479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2D9B613D">
            <w:pPr>
              <w:keepNext/>
              <w:pBdr>
                <w:top w:val="none" w:color="auto" w:sz="0" w:space="0"/>
                <w:left w:val="none" w:color="auto" w:sz="0" w:space="0"/>
                <w:bottom w:val="none" w:color="auto" w:sz="0" w:space="0"/>
                <w:right w:val="none" w:color="auto" w:sz="0" w:space="0"/>
                <w:between w:val="none" w:color="auto" w:sz="0" w:space="0"/>
              </w:pBdr>
              <w:rPr>
                <w:b/>
                <w:color w:val="000000"/>
                <w:sz w:val="16"/>
                <w:szCs w:val="16"/>
              </w:rPr>
            </w:pPr>
            <w:r>
              <w:rPr>
                <w:b/>
                <w:color w:val="000000"/>
                <w:sz w:val="16"/>
                <w:szCs w:val="16"/>
              </w:rPr>
              <w:t>S16 – 12-16.01.2026</w:t>
            </w:r>
          </w:p>
        </w:tc>
        <w:tc>
          <w:tcPr>
            <w:tcW w:w="1276" w:type="dxa"/>
            <w:vMerge w:val="continue"/>
            <w:tcBorders>
              <w:top w:val="nil"/>
              <w:left w:val="single" w:color="000000" w:sz="4" w:space="0"/>
              <w:right w:val="single" w:color="000000" w:sz="4" w:space="0"/>
            </w:tcBorders>
            <w:vAlign w:val="center"/>
          </w:tcPr>
          <w:p w14:paraId="3CEE39A7">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1A268301">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527C6DD7">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0A8EBEF4">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r>
      <w:tr w14:paraId="5574EE0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3C0BDFB0">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2E914877">
            <w:pPr>
              <w:widowControl w:val="0"/>
              <w:pBdr>
                <w:top w:val="none" w:color="auto" w:sz="0" w:space="0"/>
                <w:left w:val="none" w:color="auto" w:sz="0" w:space="0"/>
                <w:bottom w:val="none" w:color="auto" w:sz="0" w:space="0"/>
                <w:right w:val="none" w:color="auto" w:sz="0" w:space="0"/>
                <w:between w:val="none" w:color="auto" w:sz="0" w:space="0"/>
              </w:pBdr>
              <w:spacing w:line="276" w:lineRule="auto"/>
              <w:rPr>
                <w:b/>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1695DBCB">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Psalmii</w:t>
            </w:r>
          </w:p>
        </w:tc>
        <w:tc>
          <w:tcPr>
            <w:tcW w:w="567" w:type="dxa"/>
            <w:tcBorders>
              <w:top w:val="single" w:color="000000" w:sz="4" w:space="0"/>
              <w:left w:val="single" w:color="000000" w:sz="4" w:space="0"/>
              <w:bottom w:val="single" w:color="000000" w:sz="4" w:space="0"/>
              <w:right w:val="single" w:color="000000" w:sz="4" w:space="0"/>
            </w:tcBorders>
            <w:vAlign w:val="center"/>
          </w:tcPr>
          <w:p w14:paraId="0E1DB71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2504C31F">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S17 – 19-23.01.2026</w:t>
            </w:r>
          </w:p>
        </w:tc>
        <w:tc>
          <w:tcPr>
            <w:tcW w:w="1276" w:type="dxa"/>
            <w:vMerge w:val="continue"/>
            <w:tcBorders>
              <w:top w:val="nil"/>
              <w:left w:val="single" w:color="000000" w:sz="4" w:space="0"/>
              <w:right w:val="single" w:color="000000" w:sz="4" w:space="0"/>
            </w:tcBorders>
            <w:vAlign w:val="center"/>
          </w:tcPr>
          <w:p w14:paraId="42BE3BBA">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170622A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616BBFC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7DA8F2B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3FD9C4D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01DCC41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0D5B3A4A">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7FD7E87F">
            <w:pPr>
              <w:pBdr>
                <w:top w:val="none" w:color="auto" w:sz="0" w:space="0"/>
                <w:left w:val="none" w:color="auto" w:sz="0" w:space="0"/>
                <w:bottom w:val="none" w:color="auto" w:sz="0" w:space="0"/>
                <w:right w:val="none" w:color="auto" w:sz="0" w:space="0"/>
                <w:between w:val="none" w:color="auto" w:sz="0" w:space="0"/>
              </w:pBdr>
              <w:rPr>
                <w:color w:val="000000"/>
                <w:sz w:val="16"/>
                <w:szCs w:val="16"/>
                <w:u w:val="single"/>
              </w:rPr>
            </w:pPr>
            <w:r>
              <w:rPr>
                <w:b/>
                <w:color w:val="000000"/>
                <w:sz w:val="16"/>
                <w:szCs w:val="16"/>
              </w:rPr>
              <w:t>Cărţile profetice</w:t>
            </w:r>
            <w:r>
              <w:rPr>
                <w:color w:val="000000"/>
                <w:sz w:val="16"/>
                <w:szCs w:val="16"/>
              </w:rPr>
              <w:t xml:space="preserve"> – prezentare generală</w:t>
            </w:r>
          </w:p>
        </w:tc>
        <w:tc>
          <w:tcPr>
            <w:tcW w:w="567" w:type="dxa"/>
            <w:tcBorders>
              <w:top w:val="single" w:color="000000" w:sz="4" w:space="0"/>
              <w:left w:val="single" w:color="000000" w:sz="4" w:space="0"/>
              <w:bottom w:val="single" w:color="000000" w:sz="4" w:space="0"/>
              <w:right w:val="single" w:color="000000" w:sz="4" w:space="0"/>
            </w:tcBorders>
            <w:vAlign w:val="center"/>
          </w:tcPr>
          <w:p w14:paraId="18FF4926">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14A5F7C5">
            <w:pPr>
              <w:pBdr>
                <w:top w:val="none" w:color="auto" w:sz="0" w:space="0"/>
                <w:left w:val="none" w:color="auto" w:sz="0" w:space="0"/>
                <w:bottom w:val="none" w:color="auto" w:sz="0" w:space="0"/>
                <w:right w:val="none" w:color="auto" w:sz="0" w:space="0"/>
                <w:between w:val="none" w:color="auto" w:sz="0" w:space="0"/>
              </w:pBdr>
              <w:rPr>
                <w:color w:val="000000"/>
                <w:sz w:val="16"/>
                <w:szCs w:val="16"/>
                <w:u w:val="single"/>
              </w:rPr>
            </w:pPr>
            <w:r>
              <w:rPr>
                <w:b/>
                <w:color w:val="000000"/>
                <w:sz w:val="16"/>
                <w:szCs w:val="16"/>
              </w:rPr>
              <w:t>S18 – 26-30.01.2026</w:t>
            </w:r>
          </w:p>
        </w:tc>
        <w:tc>
          <w:tcPr>
            <w:tcW w:w="1276" w:type="dxa"/>
            <w:vMerge w:val="continue"/>
            <w:tcBorders>
              <w:top w:val="nil"/>
              <w:left w:val="single" w:color="000000" w:sz="4" w:space="0"/>
              <w:right w:val="single" w:color="000000" w:sz="4" w:space="0"/>
            </w:tcBorders>
            <w:vAlign w:val="center"/>
          </w:tcPr>
          <w:p w14:paraId="3E1F068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474B1BB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c>
          <w:tcPr>
            <w:tcW w:w="945" w:type="dxa"/>
            <w:vMerge w:val="continue"/>
            <w:tcBorders>
              <w:top w:val="single" w:color="000000" w:sz="4" w:space="0"/>
              <w:left w:val="single" w:color="000000" w:sz="4" w:space="0"/>
              <w:right w:val="single" w:color="000000" w:sz="4" w:space="0"/>
            </w:tcBorders>
            <w:vAlign w:val="center"/>
          </w:tcPr>
          <w:p w14:paraId="27737382">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c>
          <w:tcPr>
            <w:tcW w:w="520" w:type="dxa"/>
            <w:vMerge w:val="continue"/>
            <w:tcBorders>
              <w:top w:val="single" w:color="000000" w:sz="4" w:space="0"/>
              <w:left w:val="single" w:color="000000" w:sz="4" w:space="0"/>
              <w:right w:val="single" w:color="000000" w:sz="4" w:space="0"/>
            </w:tcBorders>
            <w:vAlign w:val="center"/>
          </w:tcPr>
          <w:p w14:paraId="1322F9E7">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r>
      <w:tr w14:paraId="0C095321">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2060851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31DE337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u w:val="single"/>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34696F5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Miercure Cenușii și Postul Mare</w:t>
            </w:r>
          </w:p>
        </w:tc>
        <w:tc>
          <w:tcPr>
            <w:tcW w:w="567" w:type="dxa"/>
            <w:tcBorders>
              <w:top w:val="single" w:color="000000" w:sz="4" w:space="0"/>
              <w:left w:val="single" w:color="000000" w:sz="4" w:space="0"/>
              <w:bottom w:val="single" w:color="000000" w:sz="4" w:space="0"/>
              <w:right w:val="single" w:color="000000" w:sz="4" w:space="0"/>
            </w:tcBorders>
            <w:vAlign w:val="center"/>
          </w:tcPr>
          <w:p w14:paraId="4BE03F68">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74ED4F78">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S19 – 02-06.02.2026</w:t>
            </w:r>
          </w:p>
        </w:tc>
        <w:tc>
          <w:tcPr>
            <w:tcW w:w="1276" w:type="dxa"/>
            <w:vMerge w:val="continue"/>
            <w:tcBorders>
              <w:top w:val="nil"/>
              <w:left w:val="single" w:color="000000" w:sz="4" w:space="0"/>
              <w:right w:val="single" w:color="000000" w:sz="4" w:space="0"/>
            </w:tcBorders>
            <w:vAlign w:val="center"/>
          </w:tcPr>
          <w:p w14:paraId="4F0EB4D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023D6F4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09E3E83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074F6604">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4F310BD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5CC6DF9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547CD5E0">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5425D31B">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Recapitulare-evaluare</w:t>
            </w:r>
          </w:p>
        </w:tc>
        <w:tc>
          <w:tcPr>
            <w:tcW w:w="567" w:type="dxa"/>
            <w:tcBorders>
              <w:top w:val="single" w:color="000000" w:sz="4" w:space="0"/>
              <w:left w:val="single" w:color="000000" w:sz="4" w:space="0"/>
              <w:bottom w:val="single" w:color="000000" w:sz="4" w:space="0"/>
              <w:right w:val="single" w:color="000000" w:sz="4" w:space="0"/>
            </w:tcBorders>
            <w:vAlign w:val="center"/>
          </w:tcPr>
          <w:p w14:paraId="4A209FC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609D8CFF">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S20 – 09-13.02.2026</w:t>
            </w:r>
          </w:p>
        </w:tc>
        <w:tc>
          <w:tcPr>
            <w:tcW w:w="1276" w:type="dxa"/>
            <w:vMerge w:val="continue"/>
            <w:tcBorders>
              <w:top w:val="nil"/>
              <w:left w:val="single" w:color="000000" w:sz="4" w:space="0"/>
              <w:right w:val="single" w:color="000000" w:sz="4" w:space="0"/>
            </w:tcBorders>
            <w:vAlign w:val="center"/>
          </w:tcPr>
          <w:p w14:paraId="1737035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34878E8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4F74735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4178B7D4">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6003F2F6">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27A0306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476E2F4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6946" w:type="dxa"/>
            <w:gridSpan w:val="3"/>
            <w:tcBorders>
              <w:top w:val="single" w:color="000000" w:sz="4" w:space="0"/>
              <w:left w:val="single" w:color="000000" w:sz="4" w:space="0"/>
              <w:bottom w:val="single" w:color="000000" w:sz="4" w:space="0"/>
              <w:right w:val="single" w:color="000000" w:sz="4" w:space="0"/>
            </w:tcBorders>
            <w:vAlign w:val="center"/>
          </w:tcPr>
          <w:p w14:paraId="69183EF5">
            <w:pPr>
              <w:pBdr>
                <w:top w:val="none" w:color="auto" w:sz="0" w:space="0"/>
                <w:left w:val="none" w:color="auto" w:sz="0" w:space="0"/>
                <w:bottom w:val="none" w:color="auto" w:sz="0" w:space="0"/>
                <w:right w:val="none" w:color="auto" w:sz="0" w:space="0"/>
                <w:between w:val="none" w:color="auto" w:sz="0" w:space="0"/>
              </w:pBdr>
              <w:rPr>
                <w:color w:val="000000"/>
                <w:sz w:val="16"/>
                <w:szCs w:val="16"/>
                <w:highlight w:val="white"/>
              </w:rPr>
            </w:pPr>
            <w:r>
              <w:rPr>
                <w:b/>
                <w:color w:val="000000"/>
                <w:sz w:val="16"/>
                <w:szCs w:val="16"/>
                <w:highlight w:val="white"/>
                <w:u w:val="single"/>
              </w:rPr>
              <w:t>Interval de vacanţă - o săptămână, la decizia inspectoratelor şcolare judeţene, în perioada 14-22 februarie 202</w:t>
            </w:r>
            <w:r>
              <w:rPr>
                <w:b/>
                <w:color w:val="000000"/>
                <w:sz w:val="16"/>
                <w:szCs w:val="16"/>
                <w:u w:val="single"/>
              </w:rPr>
              <w:t>6, in judetul BIHOR</w:t>
            </w:r>
          </w:p>
        </w:tc>
        <w:tc>
          <w:tcPr>
            <w:tcW w:w="1276" w:type="dxa"/>
            <w:vMerge w:val="continue"/>
            <w:tcBorders>
              <w:top w:val="nil"/>
              <w:left w:val="single" w:color="000000" w:sz="4" w:space="0"/>
              <w:right w:val="single" w:color="000000" w:sz="4" w:space="0"/>
            </w:tcBorders>
            <w:vAlign w:val="center"/>
          </w:tcPr>
          <w:p w14:paraId="6234357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07F4D940">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c>
          <w:tcPr>
            <w:tcW w:w="945" w:type="dxa"/>
            <w:vMerge w:val="continue"/>
            <w:tcBorders>
              <w:top w:val="single" w:color="000000" w:sz="4" w:space="0"/>
              <w:left w:val="single" w:color="000000" w:sz="4" w:space="0"/>
              <w:right w:val="single" w:color="000000" w:sz="4" w:space="0"/>
            </w:tcBorders>
            <w:vAlign w:val="center"/>
          </w:tcPr>
          <w:p w14:paraId="573F21B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c>
          <w:tcPr>
            <w:tcW w:w="520" w:type="dxa"/>
            <w:vMerge w:val="continue"/>
            <w:tcBorders>
              <w:top w:val="single" w:color="000000" w:sz="4" w:space="0"/>
              <w:left w:val="single" w:color="000000" w:sz="4" w:space="0"/>
              <w:right w:val="single" w:color="000000" w:sz="4" w:space="0"/>
            </w:tcBorders>
            <w:vAlign w:val="center"/>
          </w:tcPr>
          <w:p w14:paraId="2BFE90C0">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r>
      <w:tr w14:paraId="115B8A2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128C9FB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37D7C28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6B4DFAAC">
            <w:pPr>
              <w:keepNext/>
              <w:pBdr>
                <w:top w:val="none" w:color="auto" w:sz="0" w:space="0"/>
                <w:left w:val="none" w:color="auto" w:sz="0" w:space="0"/>
                <w:bottom w:val="none" w:color="auto" w:sz="0" w:space="0"/>
                <w:right w:val="none" w:color="auto" w:sz="0" w:space="0"/>
                <w:between w:val="none" w:color="auto" w:sz="0" w:space="0"/>
              </w:pBdr>
              <w:rPr>
                <w:b/>
                <w:color w:val="000000"/>
                <w:sz w:val="16"/>
                <w:szCs w:val="16"/>
              </w:rPr>
            </w:pPr>
            <w:r>
              <w:rPr>
                <w:b/>
                <w:color w:val="000000"/>
                <w:sz w:val="16"/>
                <w:szCs w:val="16"/>
              </w:rPr>
              <w:t xml:space="preserve">Introducere în Noul Testament.  </w:t>
            </w:r>
            <w:r>
              <w:rPr>
                <w:color w:val="000000"/>
                <w:sz w:val="16"/>
                <w:szCs w:val="16"/>
              </w:rPr>
              <w:t>Contextul istoric, social, religios</w:t>
            </w:r>
          </w:p>
        </w:tc>
        <w:tc>
          <w:tcPr>
            <w:tcW w:w="567" w:type="dxa"/>
            <w:tcBorders>
              <w:top w:val="single" w:color="000000" w:sz="4" w:space="0"/>
              <w:left w:val="single" w:color="000000" w:sz="4" w:space="0"/>
              <w:bottom w:val="single" w:color="000000" w:sz="4" w:space="0"/>
              <w:right w:val="single" w:color="000000" w:sz="4" w:space="0"/>
            </w:tcBorders>
            <w:vAlign w:val="center"/>
          </w:tcPr>
          <w:p w14:paraId="29968595">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0E8F6A97">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S21 – 23-27.02.2026</w:t>
            </w:r>
          </w:p>
        </w:tc>
        <w:tc>
          <w:tcPr>
            <w:tcW w:w="1276" w:type="dxa"/>
            <w:vMerge w:val="continue"/>
            <w:tcBorders>
              <w:top w:val="nil"/>
              <w:left w:val="single" w:color="000000" w:sz="4" w:space="0"/>
              <w:right w:val="single" w:color="000000" w:sz="4" w:space="0"/>
            </w:tcBorders>
            <w:vAlign w:val="center"/>
          </w:tcPr>
          <w:p w14:paraId="2EF8E4F2">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1D73D35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7F7F3F4A">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4FABEAC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204373B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7FCEA452">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3582CE8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763B05A9">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Evangheliile sinoptice –Evanghelia după Sf. Marc</w:t>
            </w:r>
          </w:p>
        </w:tc>
        <w:tc>
          <w:tcPr>
            <w:tcW w:w="567" w:type="dxa"/>
            <w:tcBorders>
              <w:top w:val="single" w:color="000000" w:sz="4" w:space="0"/>
              <w:left w:val="single" w:color="000000" w:sz="4" w:space="0"/>
              <w:bottom w:val="single" w:color="000000" w:sz="4" w:space="0"/>
              <w:right w:val="single" w:color="000000" w:sz="4" w:space="0"/>
            </w:tcBorders>
            <w:vAlign w:val="center"/>
          </w:tcPr>
          <w:p w14:paraId="515509B2">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4661E1AF">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S22 – 02-06.03.2026</w:t>
            </w:r>
          </w:p>
        </w:tc>
        <w:tc>
          <w:tcPr>
            <w:tcW w:w="1276" w:type="dxa"/>
            <w:vMerge w:val="continue"/>
            <w:tcBorders>
              <w:top w:val="nil"/>
              <w:left w:val="single" w:color="000000" w:sz="4" w:space="0"/>
              <w:right w:val="single" w:color="000000" w:sz="4" w:space="0"/>
            </w:tcBorders>
            <w:vAlign w:val="center"/>
          </w:tcPr>
          <w:p w14:paraId="341BBF4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278501C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34A2B924">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61A55F3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71AFF6A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56BBE590">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01629F3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3F834CB6">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Evanghelia după Matei</w:t>
            </w:r>
          </w:p>
        </w:tc>
        <w:tc>
          <w:tcPr>
            <w:tcW w:w="567" w:type="dxa"/>
            <w:tcBorders>
              <w:top w:val="single" w:color="000000" w:sz="4" w:space="0"/>
              <w:left w:val="single" w:color="000000" w:sz="4" w:space="0"/>
              <w:bottom w:val="single" w:color="000000" w:sz="4" w:space="0"/>
              <w:right w:val="single" w:color="000000" w:sz="4" w:space="0"/>
            </w:tcBorders>
            <w:vAlign w:val="center"/>
          </w:tcPr>
          <w:p w14:paraId="2B22B763">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2</w:t>
            </w:r>
          </w:p>
        </w:tc>
        <w:tc>
          <w:tcPr>
            <w:tcW w:w="2268" w:type="dxa"/>
            <w:tcBorders>
              <w:top w:val="single" w:color="000000" w:sz="4" w:space="0"/>
              <w:left w:val="single" w:color="000000" w:sz="4" w:space="0"/>
              <w:bottom w:val="single" w:color="000000" w:sz="4" w:space="0"/>
              <w:right w:val="single" w:color="000000" w:sz="4" w:space="0"/>
            </w:tcBorders>
            <w:vAlign w:val="center"/>
          </w:tcPr>
          <w:p w14:paraId="6DE22B07">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S23 – S24 –09-20.03.2026</w:t>
            </w:r>
          </w:p>
        </w:tc>
        <w:tc>
          <w:tcPr>
            <w:tcW w:w="1276" w:type="dxa"/>
            <w:vMerge w:val="continue"/>
            <w:tcBorders>
              <w:top w:val="nil"/>
              <w:left w:val="single" w:color="000000" w:sz="4" w:space="0"/>
              <w:right w:val="single" w:color="000000" w:sz="4" w:space="0"/>
            </w:tcBorders>
            <w:vAlign w:val="center"/>
          </w:tcPr>
          <w:p w14:paraId="1899921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56877C5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26BAD21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681B12D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36CCD73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0695AE3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37488C0E">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7531D165">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Evanghelia după Luca</w:t>
            </w:r>
          </w:p>
        </w:tc>
        <w:tc>
          <w:tcPr>
            <w:tcW w:w="567" w:type="dxa"/>
            <w:tcBorders>
              <w:top w:val="single" w:color="000000" w:sz="4" w:space="0"/>
              <w:left w:val="single" w:color="000000" w:sz="4" w:space="0"/>
              <w:bottom w:val="single" w:color="000000" w:sz="4" w:space="0"/>
              <w:right w:val="single" w:color="000000" w:sz="4" w:space="0"/>
            </w:tcBorders>
            <w:vAlign w:val="center"/>
          </w:tcPr>
          <w:p w14:paraId="133B078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5A9BA46C">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S25 – 23-27.03.2026</w:t>
            </w:r>
          </w:p>
        </w:tc>
        <w:tc>
          <w:tcPr>
            <w:tcW w:w="1276" w:type="dxa"/>
            <w:vMerge w:val="continue"/>
            <w:tcBorders>
              <w:top w:val="nil"/>
              <w:left w:val="single" w:color="000000" w:sz="4" w:space="0"/>
              <w:right w:val="single" w:color="000000" w:sz="4" w:space="0"/>
            </w:tcBorders>
            <w:vAlign w:val="center"/>
          </w:tcPr>
          <w:p w14:paraId="1FFFA4C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2D61C64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1AFF828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573F69D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5CE7119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6B693EF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3FA11F0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232F800C">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 xml:space="preserve">Isus mântuieşte lumea. </w:t>
            </w:r>
            <w:r>
              <w:rPr>
                <w:color w:val="000000"/>
                <w:sz w:val="16"/>
                <w:szCs w:val="16"/>
              </w:rPr>
              <w:t>Patima, moartea şi învierea lui Isus</w:t>
            </w:r>
          </w:p>
        </w:tc>
        <w:tc>
          <w:tcPr>
            <w:tcW w:w="567" w:type="dxa"/>
            <w:tcBorders>
              <w:top w:val="single" w:color="000000" w:sz="4" w:space="0"/>
              <w:left w:val="single" w:color="000000" w:sz="4" w:space="0"/>
              <w:bottom w:val="single" w:color="000000" w:sz="4" w:space="0"/>
              <w:right w:val="single" w:color="000000" w:sz="4" w:space="0"/>
            </w:tcBorders>
            <w:vAlign w:val="center"/>
          </w:tcPr>
          <w:p w14:paraId="70500A8C">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49B193EC">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S26 – 30.03.-03.04.2026</w:t>
            </w:r>
          </w:p>
        </w:tc>
        <w:tc>
          <w:tcPr>
            <w:tcW w:w="1276" w:type="dxa"/>
            <w:vMerge w:val="continue"/>
            <w:tcBorders>
              <w:top w:val="nil"/>
              <w:left w:val="single" w:color="000000" w:sz="4" w:space="0"/>
              <w:right w:val="single" w:color="000000" w:sz="4" w:space="0"/>
            </w:tcBorders>
            <w:vAlign w:val="center"/>
          </w:tcPr>
          <w:p w14:paraId="3C84905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44A217A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1971FE12">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452CA5F2">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29488AC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25FAF6E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27DEA594">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6946" w:type="dxa"/>
            <w:gridSpan w:val="3"/>
            <w:tcBorders>
              <w:top w:val="single" w:color="000000" w:sz="4" w:space="0"/>
              <w:left w:val="single" w:color="000000" w:sz="4" w:space="0"/>
              <w:bottom w:val="single" w:color="000000" w:sz="4" w:space="0"/>
              <w:right w:val="single" w:color="000000" w:sz="4" w:space="0"/>
            </w:tcBorders>
            <w:vAlign w:val="center"/>
          </w:tcPr>
          <w:tbl>
            <w:tblPr>
              <w:tblStyle w:val="9"/>
              <w:tblpPr w:leftFromText="180" w:rightFromText="180" w:vertAnchor="text" w:tblpX="162" w:tblpY="1"/>
              <w:tblW w:w="14756" w:type="dxa"/>
              <w:tblInd w:w="0" w:type="dxa"/>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14756"/>
            </w:tblGrid>
            <w:tr w14:paraId="602A86E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68" w:hRule="atLeast"/>
              </w:trPr>
              <w:tc>
                <w:tcPr>
                  <w:tcW w:w="6946" w:type="dxa"/>
                  <w:tcBorders>
                    <w:top w:val="single" w:color="000000" w:sz="4" w:space="0"/>
                    <w:left w:val="single" w:color="000000" w:sz="4" w:space="0"/>
                    <w:bottom w:val="single" w:color="000000" w:sz="4" w:space="0"/>
                    <w:right w:val="single" w:color="000000" w:sz="4" w:space="0"/>
                  </w:tcBorders>
                  <w:vAlign w:val="center"/>
                </w:tcPr>
                <w:p w14:paraId="0EF82184">
                  <w:pPr>
                    <w:pBdr>
                      <w:top w:val="none" w:color="auto" w:sz="0" w:space="0"/>
                      <w:left w:val="none" w:color="auto" w:sz="0" w:space="0"/>
                      <w:bottom w:val="none" w:color="auto" w:sz="0" w:space="0"/>
                      <w:right w:val="none" w:color="auto" w:sz="0" w:space="0"/>
                      <w:between w:val="none" w:color="auto" w:sz="0" w:space="0"/>
                    </w:pBdr>
                    <w:jc w:val="both"/>
                    <w:rPr>
                      <w:color w:val="000000"/>
                      <w:sz w:val="16"/>
                      <w:szCs w:val="16"/>
                    </w:rPr>
                  </w:pPr>
                  <w:r>
                    <w:rPr>
                      <w:b/>
                      <w:color w:val="000000"/>
                      <w:sz w:val="16"/>
                      <w:szCs w:val="16"/>
                      <w:highlight w:val="white"/>
                      <w:u w:val="single"/>
                    </w:rPr>
                    <w:t>Interval de vacanţă de primăvară - de vineri, 04 aprilie 2026, până duminică, 14 aprilie 202</w:t>
                  </w:r>
                  <w:r>
                    <w:rPr>
                      <w:b/>
                      <w:color w:val="000000"/>
                      <w:sz w:val="16"/>
                      <w:szCs w:val="16"/>
                      <w:u w:val="single"/>
                    </w:rPr>
                    <w:t>6</w:t>
                  </w:r>
                </w:p>
              </w:tc>
            </w:tr>
          </w:tbl>
          <w:p w14:paraId="32BF8603">
            <w:pPr>
              <w:pBdr>
                <w:top w:val="none" w:color="auto" w:sz="0" w:space="0"/>
                <w:left w:val="none" w:color="auto" w:sz="0" w:space="0"/>
                <w:bottom w:val="none" w:color="auto" w:sz="0" w:space="0"/>
                <w:right w:val="none" w:color="auto" w:sz="0" w:space="0"/>
                <w:between w:val="none" w:color="auto" w:sz="0" w:space="0"/>
              </w:pBdr>
              <w:rPr>
                <w:b/>
                <w:color w:val="000000"/>
                <w:sz w:val="16"/>
                <w:szCs w:val="16"/>
              </w:rPr>
            </w:pPr>
          </w:p>
        </w:tc>
        <w:tc>
          <w:tcPr>
            <w:tcW w:w="1276" w:type="dxa"/>
            <w:vMerge w:val="continue"/>
            <w:tcBorders>
              <w:top w:val="nil"/>
              <w:left w:val="single" w:color="000000" w:sz="4" w:space="0"/>
              <w:right w:val="single" w:color="000000" w:sz="4" w:space="0"/>
            </w:tcBorders>
            <w:vAlign w:val="center"/>
          </w:tcPr>
          <w:p w14:paraId="7884EDE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1EA724A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0D354EC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511B8EF7">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2842FD8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58" w:hRule="atLeas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279B0ED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02965742">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5C9E3513">
            <w:pPr>
              <w:pBdr>
                <w:top w:val="none" w:color="auto" w:sz="0" w:space="0"/>
                <w:left w:val="none" w:color="auto" w:sz="0" w:space="0"/>
                <w:bottom w:val="none" w:color="auto" w:sz="0" w:space="0"/>
                <w:right w:val="none" w:color="auto" w:sz="0" w:space="0"/>
                <w:between w:val="none" w:color="auto" w:sz="0" w:space="0"/>
              </w:pBdr>
              <w:rPr>
                <w:color w:val="000000"/>
                <w:sz w:val="16"/>
                <w:szCs w:val="16"/>
                <w:highlight w:val="white"/>
              </w:rPr>
            </w:pPr>
            <w:r>
              <w:rPr>
                <w:color w:val="000000"/>
                <w:sz w:val="16"/>
                <w:szCs w:val="16"/>
              </w:rPr>
              <w:t>Evanghelia după Sf. Ioan</w:t>
            </w:r>
          </w:p>
        </w:tc>
        <w:tc>
          <w:tcPr>
            <w:tcW w:w="567" w:type="dxa"/>
            <w:tcBorders>
              <w:top w:val="single" w:color="000000" w:sz="4" w:space="0"/>
              <w:left w:val="single" w:color="000000" w:sz="4" w:space="0"/>
              <w:bottom w:val="single" w:color="000000" w:sz="4" w:space="0"/>
              <w:right w:val="single" w:color="000000" w:sz="4" w:space="0"/>
            </w:tcBorders>
            <w:vAlign w:val="center"/>
          </w:tcPr>
          <w:p w14:paraId="3C66F94A">
            <w:pPr>
              <w:pBdr>
                <w:top w:val="none" w:color="auto" w:sz="0" w:space="0"/>
                <w:left w:val="none" w:color="auto" w:sz="0" w:space="0"/>
                <w:bottom w:val="none" w:color="auto" w:sz="0" w:space="0"/>
                <w:right w:val="none" w:color="auto" w:sz="0" w:space="0"/>
                <w:between w:val="none" w:color="auto" w:sz="0" w:space="0"/>
              </w:pBdr>
              <w:rPr>
                <w:color w:val="000000"/>
                <w:sz w:val="16"/>
                <w:szCs w:val="16"/>
                <w:highlight w:val="white"/>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55765F21">
            <w:pPr>
              <w:pBdr>
                <w:top w:val="none" w:color="auto" w:sz="0" w:space="0"/>
                <w:left w:val="none" w:color="auto" w:sz="0" w:space="0"/>
                <w:bottom w:val="none" w:color="auto" w:sz="0" w:space="0"/>
                <w:right w:val="none" w:color="auto" w:sz="0" w:space="0"/>
                <w:between w:val="none" w:color="auto" w:sz="0" w:space="0"/>
              </w:pBdr>
              <w:rPr>
                <w:color w:val="000000"/>
                <w:sz w:val="16"/>
                <w:szCs w:val="16"/>
                <w:highlight w:val="white"/>
              </w:rPr>
            </w:pPr>
            <w:r>
              <w:rPr>
                <w:b/>
                <w:color w:val="000000"/>
                <w:sz w:val="16"/>
                <w:szCs w:val="16"/>
              </w:rPr>
              <w:t>S27 – 15-19.04.2026</w:t>
            </w:r>
          </w:p>
        </w:tc>
        <w:tc>
          <w:tcPr>
            <w:tcW w:w="1276" w:type="dxa"/>
            <w:vMerge w:val="continue"/>
            <w:tcBorders>
              <w:top w:val="nil"/>
              <w:left w:val="single" w:color="000000" w:sz="4" w:space="0"/>
              <w:right w:val="single" w:color="000000" w:sz="4" w:space="0"/>
            </w:tcBorders>
            <w:vAlign w:val="center"/>
          </w:tcPr>
          <w:p w14:paraId="392C474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72B699BF">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c>
          <w:tcPr>
            <w:tcW w:w="945" w:type="dxa"/>
            <w:vMerge w:val="continue"/>
            <w:tcBorders>
              <w:top w:val="single" w:color="000000" w:sz="4" w:space="0"/>
              <w:left w:val="single" w:color="000000" w:sz="4" w:space="0"/>
              <w:right w:val="single" w:color="000000" w:sz="4" w:space="0"/>
            </w:tcBorders>
            <w:vAlign w:val="center"/>
          </w:tcPr>
          <w:p w14:paraId="62352E5E">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c>
          <w:tcPr>
            <w:tcW w:w="520" w:type="dxa"/>
            <w:vMerge w:val="continue"/>
            <w:tcBorders>
              <w:top w:val="single" w:color="000000" w:sz="4" w:space="0"/>
              <w:left w:val="single" w:color="000000" w:sz="4" w:space="0"/>
              <w:right w:val="single" w:color="000000" w:sz="4" w:space="0"/>
            </w:tcBorders>
            <w:vAlign w:val="center"/>
          </w:tcPr>
          <w:p w14:paraId="2D40C14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r>
      <w:tr w14:paraId="261E8DA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2D0439B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16272B5A">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highlight w:val="white"/>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77B6D78F">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Recapitulare-evaluare</w:t>
            </w:r>
          </w:p>
        </w:tc>
        <w:tc>
          <w:tcPr>
            <w:tcW w:w="567" w:type="dxa"/>
            <w:tcBorders>
              <w:top w:val="single" w:color="000000" w:sz="4" w:space="0"/>
              <w:left w:val="single" w:color="000000" w:sz="4" w:space="0"/>
              <w:bottom w:val="single" w:color="000000" w:sz="4" w:space="0"/>
              <w:right w:val="single" w:color="000000" w:sz="4" w:space="0"/>
            </w:tcBorders>
            <w:vAlign w:val="center"/>
          </w:tcPr>
          <w:p w14:paraId="3C788E2C">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77F30652">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S28 – 22-24.04.2026</w:t>
            </w:r>
          </w:p>
        </w:tc>
        <w:tc>
          <w:tcPr>
            <w:tcW w:w="1276" w:type="dxa"/>
            <w:vMerge w:val="continue"/>
            <w:tcBorders>
              <w:top w:val="nil"/>
              <w:left w:val="single" w:color="000000" w:sz="4" w:space="0"/>
              <w:right w:val="single" w:color="000000" w:sz="4" w:space="0"/>
            </w:tcBorders>
            <w:vAlign w:val="center"/>
          </w:tcPr>
          <w:p w14:paraId="41467DE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485932E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2101B66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59BF975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67DC79A4">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1D47012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48044D6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681B05AB">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Cartea Faptele apostolilor – prezentare generală</w:t>
            </w:r>
          </w:p>
        </w:tc>
        <w:tc>
          <w:tcPr>
            <w:tcW w:w="567" w:type="dxa"/>
            <w:tcBorders>
              <w:top w:val="single" w:color="000000" w:sz="4" w:space="0"/>
              <w:left w:val="single" w:color="000000" w:sz="4" w:space="0"/>
              <w:bottom w:val="single" w:color="000000" w:sz="4" w:space="0"/>
              <w:right w:val="single" w:color="000000" w:sz="4" w:space="0"/>
            </w:tcBorders>
            <w:vAlign w:val="center"/>
          </w:tcPr>
          <w:p w14:paraId="6FB55E5D">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1BF20F8C">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highlight w:val="white"/>
              </w:rPr>
              <w:t>S29 – 27.04-30.05.202</w:t>
            </w:r>
            <w:r>
              <w:rPr>
                <w:b/>
                <w:color w:val="000000"/>
                <w:sz w:val="16"/>
                <w:szCs w:val="16"/>
              </w:rPr>
              <w:t>6</w:t>
            </w:r>
          </w:p>
        </w:tc>
        <w:tc>
          <w:tcPr>
            <w:tcW w:w="1276" w:type="dxa"/>
            <w:vMerge w:val="continue"/>
            <w:tcBorders>
              <w:top w:val="nil"/>
              <w:left w:val="single" w:color="000000" w:sz="4" w:space="0"/>
              <w:right w:val="single" w:color="000000" w:sz="4" w:space="0"/>
            </w:tcBorders>
            <w:vAlign w:val="center"/>
          </w:tcPr>
          <w:p w14:paraId="304B27C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4E41E6C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513FC9FE">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173503B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7CB16DC0">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Height w:val="325" w:hRule="atLeas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10337394">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20E5B6EE">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27A78AD9">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Scrisorile pauline – prezentare generală şi teme fundamentale, Scrisoarea către evrei – teme fundamentale</w:t>
            </w:r>
          </w:p>
        </w:tc>
        <w:tc>
          <w:tcPr>
            <w:tcW w:w="567" w:type="dxa"/>
            <w:tcBorders>
              <w:top w:val="single" w:color="000000" w:sz="4" w:space="0"/>
              <w:left w:val="single" w:color="000000" w:sz="4" w:space="0"/>
              <w:bottom w:val="single" w:color="000000" w:sz="4" w:space="0"/>
              <w:right w:val="single" w:color="000000" w:sz="4" w:space="0"/>
            </w:tcBorders>
            <w:vAlign w:val="center"/>
          </w:tcPr>
          <w:p w14:paraId="61867E1F">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7FA15C8D">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S30 – 04-08.05.2026</w:t>
            </w:r>
          </w:p>
        </w:tc>
        <w:tc>
          <w:tcPr>
            <w:tcW w:w="1276" w:type="dxa"/>
            <w:vMerge w:val="continue"/>
            <w:tcBorders>
              <w:top w:val="nil"/>
              <w:left w:val="single" w:color="000000" w:sz="4" w:space="0"/>
              <w:right w:val="single" w:color="000000" w:sz="4" w:space="0"/>
            </w:tcBorders>
            <w:vAlign w:val="center"/>
          </w:tcPr>
          <w:p w14:paraId="6C687FA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7FF5782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070ED486">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5EFBCB4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4F0DE31F">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3DCC699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65FBB60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0482DACD">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Scrisorile catolice – teme fundamentale</w:t>
            </w:r>
          </w:p>
        </w:tc>
        <w:tc>
          <w:tcPr>
            <w:tcW w:w="567" w:type="dxa"/>
            <w:tcBorders>
              <w:top w:val="single" w:color="000000" w:sz="4" w:space="0"/>
              <w:left w:val="single" w:color="000000" w:sz="4" w:space="0"/>
              <w:bottom w:val="single" w:color="000000" w:sz="4" w:space="0"/>
              <w:right w:val="single" w:color="000000" w:sz="4" w:space="0"/>
            </w:tcBorders>
            <w:vAlign w:val="center"/>
          </w:tcPr>
          <w:p w14:paraId="2B109D0D">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3765C680">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S31 – 11-15.05.2026</w:t>
            </w:r>
          </w:p>
        </w:tc>
        <w:tc>
          <w:tcPr>
            <w:tcW w:w="1276" w:type="dxa"/>
            <w:vMerge w:val="continue"/>
            <w:tcBorders>
              <w:top w:val="nil"/>
              <w:left w:val="single" w:color="000000" w:sz="4" w:space="0"/>
              <w:right w:val="single" w:color="000000" w:sz="4" w:space="0"/>
            </w:tcBorders>
            <w:vAlign w:val="center"/>
          </w:tcPr>
          <w:p w14:paraId="567D00FA">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149B66EA">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28C7EEA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191B8018">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3932C52C">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62CF044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3AE35CA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3F6726A0">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Rusalii</w:t>
            </w:r>
          </w:p>
        </w:tc>
        <w:tc>
          <w:tcPr>
            <w:tcW w:w="567" w:type="dxa"/>
            <w:tcBorders>
              <w:top w:val="single" w:color="000000" w:sz="4" w:space="0"/>
              <w:left w:val="single" w:color="000000" w:sz="4" w:space="0"/>
              <w:bottom w:val="single" w:color="000000" w:sz="4" w:space="0"/>
              <w:right w:val="single" w:color="000000" w:sz="4" w:space="0"/>
            </w:tcBorders>
            <w:vAlign w:val="center"/>
          </w:tcPr>
          <w:p w14:paraId="7341906E">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354EB0AA">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S32 – 18-22.05.2026</w:t>
            </w:r>
          </w:p>
        </w:tc>
        <w:tc>
          <w:tcPr>
            <w:tcW w:w="1276" w:type="dxa"/>
            <w:vMerge w:val="continue"/>
            <w:tcBorders>
              <w:top w:val="nil"/>
              <w:left w:val="single" w:color="000000" w:sz="4" w:space="0"/>
              <w:right w:val="single" w:color="000000" w:sz="4" w:space="0"/>
            </w:tcBorders>
            <w:vAlign w:val="center"/>
          </w:tcPr>
          <w:p w14:paraId="26DC486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6BD20DFA">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746F0E0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637922A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0B9B4F8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6BC2E96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2F81B62B">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1E3652AF">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Cartea Apocalipsului Sfântului Ioan – prezentare generală</w:t>
            </w:r>
          </w:p>
        </w:tc>
        <w:tc>
          <w:tcPr>
            <w:tcW w:w="567" w:type="dxa"/>
            <w:tcBorders>
              <w:top w:val="single" w:color="000000" w:sz="4" w:space="0"/>
              <w:left w:val="single" w:color="000000" w:sz="4" w:space="0"/>
              <w:bottom w:val="single" w:color="000000" w:sz="4" w:space="0"/>
              <w:right w:val="single" w:color="000000" w:sz="4" w:space="0"/>
            </w:tcBorders>
            <w:vAlign w:val="center"/>
          </w:tcPr>
          <w:p w14:paraId="250ECCDB">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43D5B9C3">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S33 – 25-29.05.2026</w:t>
            </w:r>
          </w:p>
        </w:tc>
        <w:tc>
          <w:tcPr>
            <w:tcW w:w="1276" w:type="dxa"/>
            <w:vMerge w:val="continue"/>
            <w:tcBorders>
              <w:top w:val="nil"/>
              <w:left w:val="single" w:color="000000" w:sz="4" w:space="0"/>
              <w:right w:val="single" w:color="000000" w:sz="4" w:space="0"/>
            </w:tcBorders>
            <w:vAlign w:val="center"/>
          </w:tcPr>
          <w:p w14:paraId="79443D4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49EF21D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75F2CBC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7E7FE5AE">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321F4A0E">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6045D51D">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720D9DC9">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0F6B2993">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Evaluare-recapitulare</w:t>
            </w:r>
          </w:p>
        </w:tc>
        <w:tc>
          <w:tcPr>
            <w:tcW w:w="567" w:type="dxa"/>
            <w:tcBorders>
              <w:top w:val="single" w:color="000000" w:sz="4" w:space="0"/>
              <w:left w:val="single" w:color="000000" w:sz="4" w:space="0"/>
              <w:bottom w:val="single" w:color="000000" w:sz="4" w:space="0"/>
              <w:right w:val="single" w:color="000000" w:sz="4" w:space="0"/>
            </w:tcBorders>
            <w:vAlign w:val="center"/>
          </w:tcPr>
          <w:p w14:paraId="1D26A221">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1</w:t>
            </w:r>
          </w:p>
        </w:tc>
        <w:tc>
          <w:tcPr>
            <w:tcW w:w="2268" w:type="dxa"/>
            <w:tcBorders>
              <w:top w:val="single" w:color="000000" w:sz="4" w:space="0"/>
              <w:left w:val="single" w:color="000000" w:sz="4" w:space="0"/>
              <w:bottom w:val="single" w:color="000000" w:sz="4" w:space="0"/>
              <w:right w:val="single" w:color="000000" w:sz="4" w:space="0"/>
            </w:tcBorders>
            <w:vAlign w:val="center"/>
          </w:tcPr>
          <w:p w14:paraId="6E268887">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S34 – 02-05.06.2026</w:t>
            </w:r>
          </w:p>
        </w:tc>
        <w:tc>
          <w:tcPr>
            <w:tcW w:w="1276" w:type="dxa"/>
            <w:vMerge w:val="continue"/>
            <w:tcBorders>
              <w:top w:val="nil"/>
              <w:left w:val="single" w:color="000000" w:sz="4" w:space="0"/>
              <w:right w:val="single" w:color="000000" w:sz="4" w:space="0"/>
            </w:tcBorders>
            <w:vAlign w:val="center"/>
          </w:tcPr>
          <w:p w14:paraId="57509A4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4A3A8927">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42AC7954">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6DB77563">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620FC82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vMerge w:val="continue"/>
            <w:tcBorders>
              <w:top w:val="single" w:color="000000" w:sz="4" w:space="0"/>
              <w:left w:val="single" w:color="000000" w:sz="4" w:space="0"/>
              <w:bottom w:val="single" w:color="000000" w:sz="4" w:space="0"/>
              <w:right w:val="single" w:color="000000" w:sz="4" w:space="0"/>
            </w:tcBorders>
            <w:vAlign w:val="center"/>
          </w:tcPr>
          <w:p w14:paraId="7568D4E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2509" w:type="dxa"/>
            <w:vMerge w:val="continue"/>
            <w:tcBorders>
              <w:top w:val="single" w:color="000000" w:sz="4" w:space="0"/>
              <w:left w:val="single" w:color="000000" w:sz="4" w:space="0"/>
              <w:bottom w:val="single" w:color="000000" w:sz="4" w:space="0"/>
              <w:right w:val="single" w:color="000000" w:sz="4" w:space="0"/>
            </w:tcBorders>
          </w:tcPr>
          <w:p w14:paraId="51BD59C5">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4111" w:type="dxa"/>
            <w:tcBorders>
              <w:top w:val="single" w:color="000000" w:sz="4" w:space="0"/>
              <w:left w:val="single" w:color="000000" w:sz="4" w:space="0"/>
              <w:bottom w:val="single" w:color="000000" w:sz="4" w:space="0"/>
              <w:right w:val="single" w:color="000000" w:sz="4" w:space="0"/>
            </w:tcBorders>
            <w:vAlign w:val="center"/>
          </w:tcPr>
          <w:p w14:paraId="6829B41B">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121416"/>
                <w:sz w:val="16"/>
                <w:szCs w:val="16"/>
                <w:highlight w:val="white"/>
              </w:rPr>
              <w:t xml:space="preserve">Spre deosebire de acest an școlar, </w:t>
            </w:r>
            <w:r>
              <w:rPr>
                <w:b/>
                <w:i/>
                <w:color w:val="121416"/>
                <w:sz w:val="16"/>
                <w:szCs w:val="16"/>
                <w:highlight w:val="white"/>
              </w:rPr>
              <w:t>„Școala altfel”</w:t>
            </w:r>
            <w:r>
              <w:rPr>
                <w:color w:val="121416"/>
                <w:sz w:val="16"/>
                <w:szCs w:val="16"/>
                <w:highlight w:val="white"/>
              </w:rPr>
              <w:t xml:space="preserve"> și </w:t>
            </w:r>
            <w:r>
              <w:rPr>
                <w:b/>
                <w:i/>
                <w:color w:val="121416"/>
                <w:sz w:val="16"/>
                <w:szCs w:val="16"/>
                <w:highlight w:val="white"/>
              </w:rPr>
              <w:t>„Săptămâna verde”</w:t>
            </w:r>
            <w:r>
              <w:rPr>
                <w:color w:val="121416"/>
                <w:sz w:val="16"/>
                <w:szCs w:val="16"/>
                <w:highlight w:val="white"/>
              </w:rPr>
              <w:t xml:space="preserve"> se vor desfășura în perioada 11 septembrie 2023-26 aprilie 2024, în intervale de câte 5 zile consecutive lucrătoare, la decizia școlii, în module diferite.</w:t>
            </w:r>
          </w:p>
        </w:tc>
        <w:tc>
          <w:tcPr>
            <w:tcW w:w="567" w:type="dxa"/>
            <w:tcBorders>
              <w:top w:val="single" w:color="000000" w:sz="4" w:space="0"/>
              <w:left w:val="single" w:color="000000" w:sz="4" w:space="0"/>
              <w:bottom w:val="single" w:color="000000" w:sz="4" w:space="0"/>
              <w:right w:val="single" w:color="000000" w:sz="4" w:space="0"/>
            </w:tcBorders>
            <w:vAlign w:val="center"/>
          </w:tcPr>
          <w:p w14:paraId="22EF4BF9">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2</w:t>
            </w:r>
          </w:p>
        </w:tc>
        <w:tc>
          <w:tcPr>
            <w:tcW w:w="2268" w:type="dxa"/>
            <w:tcBorders>
              <w:top w:val="single" w:color="000000" w:sz="4" w:space="0"/>
              <w:left w:val="single" w:color="000000" w:sz="4" w:space="0"/>
              <w:bottom w:val="single" w:color="000000" w:sz="4" w:space="0"/>
              <w:right w:val="single" w:color="000000" w:sz="4" w:space="0"/>
            </w:tcBorders>
            <w:vAlign w:val="center"/>
          </w:tcPr>
          <w:p w14:paraId="514252F7">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b/>
                <w:color w:val="000000"/>
                <w:sz w:val="16"/>
                <w:szCs w:val="16"/>
              </w:rPr>
              <w:t>S35 – S36  –  08-19.06.2026</w:t>
            </w:r>
          </w:p>
        </w:tc>
        <w:tc>
          <w:tcPr>
            <w:tcW w:w="1276" w:type="dxa"/>
            <w:vMerge w:val="continue"/>
            <w:tcBorders>
              <w:top w:val="nil"/>
              <w:left w:val="single" w:color="000000" w:sz="4" w:space="0"/>
              <w:right w:val="single" w:color="000000" w:sz="4" w:space="0"/>
            </w:tcBorders>
            <w:vAlign w:val="center"/>
          </w:tcPr>
          <w:p w14:paraId="7875C0D1">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850" w:type="dxa"/>
            <w:vMerge w:val="continue"/>
            <w:tcBorders>
              <w:top w:val="single" w:color="000000" w:sz="4" w:space="0"/>
              <w:left w:val="single" w:color="000000" w:sz="4" w:space="0"/>
              <w:bottom w:val="single" w:color="000000" w:sz="4" w:space="0"/>
              <w:right w:val="single" w:color="000000" w:sz="4" w:space="0"/>
            </w:tcBorders>
            <w:vAlign w:val="center"/>
          </w:tcPr>
          <w:p w14:paraId="58731220">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945" w:type="dxa"/>
            <w:vMerge w:val="continue"/>
            <w:tcBorders>
              <w:top w:val="single" w:color="000000" w:sz="4" w:space="0"/>
              <w:left w:val="single" w:color="000000" w:sz="4" w:space="0"/>
              <w:right w:val="single" w:color="000000" w:sz="4" w:space="0"/>
            </w:tcBorders>
            <w:vAlign w:val="center"/>
          </w:tcPr>
          <w:p w14:paraId="518B4DBC">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c>
          <w:tcPr>
            <w:tcW w:w="520" w:type="dxa"/>
            <w:vMerge w:val="continue"/>
            <w:tcBorders>
              <w:top w:val="single" w:color="000000" w:sz="4" w:space="0"/>
              <w:left w:val="single" w:color="000000" w:sz="4" w:space="0"/>
              <w:right w:val="single" w:color="000000" w:sz="4" w:space="0"/>
            </w:tcBorders>
            <w:vAlign w:val="center"/>
          </w:tcPr>
          <w:p w14:paraId="683205A7">
            <w:pPr>
              <w:widowControl w:val="0"/>
              <w:pBdr>
                <w:top w:val="none" w:color="auto" w:sz="0" w:space="0"/>
                <w:left w:val="none" w:color="auto" w:sz="0" w:space="0"/>
                <w:bottom w:val="none" w:color="auto" w:sz="0" w:space="0"/>
                <w:right w:val="none" w:color="auto" w:sz="0" w:space="0"/>
                <w:between w:val="none" w:color="auto" w:sz="0" w:space="0"/>
              </w:pBdr>
              <w:spacing w:line="276" w:lineRule="auto"/>
              <w:rPr>
                <w:color w:val="000000"/>
                <w:sz w:val="16"/>
                <w:szCs w:val="16"/>
              </w:rPr>
            </w:pPr>
          </w:p>
        </w:tc>
      </w:tr>
      <w:tr w14:paraId="7346B0A5">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cantSplit/>
        </w:trPr>
        <w:tc>
          <w:tcPr>
            <w:tcW w:w="1710" w:type="dxa"/>
            <w:tcBorders>
              <w:top w:val="single" w:color="000000" w:sz="4" w:space="0"/>
              <w:left w:val="single" w:color="000000" w:sz="4" w:space="0"/>
              <w:bottom w:val="single" w:color="000000" w:sz="4" w:space="0"/>
              <w:right w:val="single" w:color="000000" w:sz="4" w:space="0"/>
            </w:tcBorders>
            <w:vAlign w:val="center"/>
          </w:tcPr>
          <w:p w14:paraId="127DB2D8">
            <w:pPr>
              <w:pBdr>
                <w:top w:val="none" w:color="auto" w:sz="0" w:space="0"/>
                <w:left w:val="none" w:color="auto" w:sz="0" w:space="0"/>
                <w:bottom w:val="none" w:color="auto" w:sz="0" w:space="0"/>
                <w:right w:val="none" w:color="auto" w:sz="0" w:space="0"/>
                <w:between w:val="none" w:color="auto" w:sz="0" w:space="0"/>
              </w:pBdr>
              <w:rPr>
                <w:color w:val="000000"/>
                <w:sz w:val="16"/>
                <w:szCs w:val="16"/>
              </w:rPr>
            </w:pPr>
          </w:p>
        </w:tc>
        <w:tc>
          <w:tcPr>
            <w:tcW w:w="2509" w:type="dxa"/>
            <w:tcBorders>
              <w:top w:val="single" w:color="000000" w:sz="4" w:space="0"/>
              <w:left w:val="single" w:color="000000" w:sz="4" w:space="0"/>
              <w:bottom w:val="single" w:color="000000" w:sz="4" w:space="0"/>
              <w:right w:val="single" w:color="000000" w:sz="4" w:space="0"/>
            </w:tcBorders>
            <w:vAlign w:val="center"/>
          </w:tcPr>
          <w:p w14:paraId="7B42D0EC">
            <w:pPr>
              <w:pBdr>
                <w:top w:val="none" w:color="auto" w:sz="0" w:space="0"/>
                <w:left w:val="none" w:color="auto" w:sz="0" w:space="0"/>
                <w:bottom w:val="none" w:color="auto" w:sz="0" w:space="0"/>
                <w:right w:val="none" w:color="auto" w:sz="0" w:space="0"/>
                <w:between w:val="none" w:color="auto" w:sz="0" w:space="0"/>
              </w:pBdr>
              <w:rPr>
                <w:color w:val="000000"/>
                <w:sz w:val="16"/>
                <w:szCs w:val="16"/>
              </w:rPr>
            </w:pPr>
          </w:p>
        </w:tc>
        <w:tc>
          <w:tcPr>
            <w:tcW w:w="6946" w:type="dxa"/>
            <w:gridSpan w:val="3"/>
            <w:tcBorders>
              <w:top w:val="single" w:color="000000" w:sz="4" w:space="0"/>
              <w:left w:val="single" w:color="000000" w:sz="4" w:space="0"/>
              <w:bottom w:val="single" w:color="000000" w:sz="4" w:space="0"/>
              <w:right w:val="single" w:color="000000" w:sz="4" w:space="0"/>
            </w:tcBorders>
            <w:vAlign w:val="center"/>
          </w:tcPr>
          <w:p w14:paraId="4D55E060">
            <w:pPr>
              <w:pBdr>
                <w:top w:val="none" w:color="auto" w:sz="0" w:space="0"/>
                <w:left w:val="none" w:color="auto" w:sz="0" w:space="0"/>
                <w:bottom w:val="none" w:color="auto" w:sz="0" w:space="0"/>
                <w:right w:val="none" w:color="auto" w:sz="0" w:space="0"/>
                <w:between w:val="none" w:color="auto" w:sz="0" w:space="0"/>
              </w:pBdr>
              <w:jc w:val="center"/>
              <w:rPr>
                <w:color w:val="000000"/>
                <w:sz w:val="16"/>
                <w:szCs w:val="16"/>
              </w:rPr>
            </w:pPr>
            <w:r>
              <w:rPr>
                <w:b/>
                <w:color w:val="000000"/>
                <w:sz w:val="16"/>
                <w:szCs w:val="16"/>
                <w:highlight w:val="white"/>
              </w:rPr>
              <w:t>Interval de vacanţă - de sâmbătă, 20 iunie 2026, până duminică, 06 septembrie 2026.</w:t>
            </w:r>
          </w:p>
        </w:tc>
        <w:tc>
          <w:tcPr>
            <w:tcW w:w="1276" w:type="dxa"/>
            <w:tcBorders>
              <w:top w:val="single" w:color="000000" w:sz="4" w:space="0"/>
              <w:left w:val="single" w:color="000000" w:sz="4" w:space="0"/>
              <w:bottom w:val="single" w:color="000000" w:sz="4" w:space="0"/>
              <w:right w:val="single" w:color="000000" w:sz="4" w:space="0"/>
            </w:tcBorders>
            <w:vAlign w:val="center"/>
          </w:tcPr>
          <w:p w14:paraId="728D996A">
            <w:pPr>
              <w:pBdr>
                <w:top w:val="none" w:color="auto" w:sz="0" w:space="0"/>
                <w:left w:val="none" w:color="auto" w:sz="0" w:space="0"/>
                <w:bottom w:val="none" w:color="auto" w:sz="0" w:space="0"/>
                <w:right w:val="none" w:color="auto" w:sz="0" w:space="0"/>
                <w:between w:val="none" w:color="auto" w:sz="0" w:space="0"/>
              </w:pBdr>
              <w:rPr>
                <w:color w:val="000000"/>
                <w:sz w:val="16"/>
                <w:szCs w:val="16"/>
              </w:rPr>
            </w:pPr>
          </w:p>
        </w:tc>
        <w:tc>
          <w:tcPr>
            <w:tcW w:w="850" w:type="dxa"/>
            <w:tcBorders>
              <w:top w:val="single" w:color="000000" w:sz="4" w:space="0"/>
              <w:left w:val="single" w:color="000000" w:sz="4" w:space="0"/>
              <w:bottom w:val="single" w:color="000000" w:sz="4" w:space="0"/>
              <w:right w:val="single" w:color="000000" w:sz="4" w:space="0"/>
            </w:tcBorders>
            <w:vAlign w:val="center"/>
          </w:tcPr>
          <w:p w14:paraId="3D436FD8">
            <w:pPr>
              <w:pBdr>
                <w:top w:val="none" w:color="auto" w:sz="0" w:space="0"/>
                <w:left w:val="none" w:color="auto" w:sz="0" w:space="0"/>
                <w:bottom w:val="none" w:color="auto" w:sz="0" w:space="0"/>
                <w:right w:val="none" w:color="auto" w:sz="0" w:space="0"/>
                <w:between w:val="none" w:color="auto" w:sz="0" w:space="0"/>
              </w:pBdr>
              <w:rPr>
                <w:color w:val="000000"/>
                <w:sz w:val="16"/>
                <w:szCs w:val="16"/>
              </w:rPr>
            </w:pPr>
          </w:p>
        </w:tc>
        <w:tc>
          <w:tcPr>
            <w:tcW w:w="945" w:type="dxa"/>
            <w:tcBorders>
              <w:top w:val="single" w:color="000000" w:sz="4" w:space="0"/>
              <w:left w:val="single" w:color="000000" w:sz="4" w:space="0"/>
              <w:bottom w:val="single" w:color="000000" w:sz="4" w:space="0"/>
              <w:right w:val="single" w:color="000000" w:sz="4" w:space="0"/>
            </w:tcBorders>
            <w:vAlign w:val="center"/>
          </w:tcPr>
          <w:p w14:paraId="5F268084">
            <w:pPr>
              <w:pBdr>
                <w:top w:val="none" w:color="auto" w:sz="0" w:space="0"/>
                <w:left w:val="none" w:color="auto" w:sz="0" w:space="0"/>
                <w:bottom w:val="none" w:color="auto" w:sz="0" w:space="0"/>
                <w:right w:val="none" w:color="auto" w:sz="0" w:space="0"/>
                <w:between w:val="none" w:color="auto" w:sz="0" w:space="0"/>
              </w:pBdr>
              <w:rPr>
                <w:color w:val="000000"/>
                <w:sz w:val="16"/>
                <w:szCs w:val="16"/>
              </w:rPr>
            </w:pPr>
          </w:p>
        </w:tc>
        <w:tc>
          <w:tcPr>
            <w:tcW w:w="520" w:type="dxa"/>
            <w:tcBorders>
              <w:top w:val="single" w:color="000000" w:sz="4" w:space="0"/>
              <w:left w:val="single" w:color="000000" w:sz="4" w:space="0"/>
              <w:bottom w:val="single" w:color="000000" w:sz="4" w:space="0"/>
              <w:right w:val="single" w:color="000000" w:sz="4" w:space="0"/>
            </w:tcBorders>
            <w:vAlign w:val="center"/>
          </w:tcPr>
          <w:p w14:paraId="631D39FE">
            <w:pPr>
              <w:pBdr>
                <w:top w:val="none" w:color="auto" w:sz="0" w:space="0"/>
                <w:left w:val="none" w:color="auto" w:sz="0" w:space="0"/>
                <w:bottom w:val="none" w:color="auto" w:sz="0" w:space="0"/>
                <w:right w:val="none" w:color="auto" w:sz="0" w:space="0"/>
                <w:between w:val="none" w:color="auto" w:sz="0" w:space="0"/>
              </w:pBdr>
              <w:rPr>
                <w:color w:val="000000"/>
                <w:sz w:val="16"/>
                <w:szCs w:val="16"/>
              </w:rPr>
            </w:pPr>
          </w:p>
        </w:tc>
      </w:tr>
    </w:tbl>
    <w:p w14:paraId="79F38EF1">
      <w:pPr>
        <w:pBdr>
          <w:top w:val="none" w:color="auto" w:sz="0" w:space="0"/>
          <w:left w:val="none" w:color="auto" w:sz="0" w:space="0"/>
          <w:bottom w:val="none" w:color="auto" w:sz="0" w:space="0"/>
          <w:right w:val="none" w:color="auto" w:sz="0" w:space="0"/>
          <w:between w:val="none" w:color="auto" w:sz="0" w:space="0"/>
        </w:pBdr>
        <w:rPr>
          <w:color w:val="000000"/>
          <w:sz w:val="16"/>
          <w:szCs w:val="16"/>
        </w:rPr>
      </w:pPr>
    </w:p>
    <w:p w14:paraId="0FBFAE10">
      <w:pPr>
        <w:pBdr>
          <w:top w:val="none" w:color="auto" w:sz="0" w:space="0"/>
          <w:left w:val="none" w:color="auto" w:sz="0" w:space="0"/>
          <w:bottom w:val="none" w:color="auto" w:sz="0" w:space="0"/>
          <w:right w:val="none" w:color="auto" w:sz="0" w:space="0"/>
          <w:between w:val="none" w:color="auto" w:sz="0" w:space="0"/>
        </w:pBdr>
        <w:rPr>
          <w:color w:val="000000"/>
          <w:sz w:val="16"/>
          <w:szCs w:val="16"/>
        </w:rPr>
      </w:pPr>
      <w:r>
        <w:rPr>
          <w:color w:val="000000"/>
          <w:sz w:val="16"/>
          <w:szCs w:val="16"/>
        </w:rPr>
        <w:t>*(Manual: Baróti László-Sándor</w:t>
      </w:r>
      <w:r>
        <w:rPr>
          <w:i/>
          <w:color w:val="000000"/>
          <w:sz w:val="16"/>
          <w:szCs w:val="16"/>
        </w:rPr>
        <w:t xml:space="preserve"> - RELIGIE ROMANO-CATOLICĂ. </w:t>
      </w:r>
      <w:r>
        <w:rPr>
          <w:color w:val="000000"/>
          <w:sz w:val="16"/>
          <w:szCs w:val="16"/>
        </w:rPr>
        <w:t xml:space="preserve">Clasa a IX-a, MECTS. Studium – Cluj. </w:t>
      </w:r>
      <w:r>
        <w:rPr>
          <w:b/>
          <w:color w:val="000000"/>
          <w:sz w:val="16"/>
          <w:szCs w:val="16"/>
        </w:rPr>
        <w:t xml:space="preserve">Programe şcolare </w:t>
      </w:r>
      <w:r>
        <w:rPr>
          <w:b/>
          <w:i/>
          <w:color w:val="000000"/>
          <w:sz w:val="16"/>
          <w:szCs w:val="16"/>
        </w:rPr>
        <w:t xml:space="preserve">RELIGIE, CULTUL ROMANO-CATOLIC DE LIMBA MAGHIARĂ, </w:t>
      </w:r>
      <w:r>
        <w:rPr>
          <w:b/>
          <w:color w:val="000000"/>
          <w:sz w:val="16"/>
          <w:szCs w:val="16"/>
        </w:rPr>
        <w:t>CLASELE a IX-a – a XII-a ŞI PENTRU ŞCOLILE DE ARTE ŞI MESERII</w:t>
      </w:r>
      <w:r>
        <w:rPr>
          <w:color w:val="000000"/>
          <w:sz w:val="16"/>
          <w:szCs w:val="16"/>
        </w:rPr>
        <w:t xml:space="preserve">, </w:t>
      </w:r>
      <w:r>
        <w:rPr>
          <w:i/>
          <w:color w:val="000000"/>
          <w:sz w:val="16"/>
          <w:szCs w:val="16"/>
        </w:rPr>
        <w:t xml:space="preserve">Aprobat prin Ordinul ministrului, </w:t>
      </w:r>
      <w:r>
        <w:rPr>
          <w:color w:val="000000"/>
          <w:sz w:val="16"/>
          <w:szCs w:val="16"/>
        </w:rPr>
        <w:t>Nr. 5230 /01.09.2008</w:t>
      </w:r>
    </w:p>
    <w:sectPr>
      <w:headerReference r:id="rId3" w:type="default"/>
      <w:pgSz w:w="16838" w:h="11906" w:orient="landscape"/>
      <w:pgMar w:top="810" w:right="1418" w:bottom="180" w:left="1418" w:header="709" w:footer="709" w:gutter="0"/>
      <w:pgNumType w:start="1"/>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Georgia">
    <w:panose1 w:val="02040502050405020303"/>
    <w:charset w:val="00"/>
    <w:family w:val="roman"/>
    <w:pitch w:val="default"/>
    <w:sig w:usb0="00000287" w:usb1="00000000" w:usb2="00000000" w:usb3="00000000" w:csb0="2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2386B">
    <w:pPr>
      <w:pBdr>
        <w:top w:val="none" w:color="auto" w:sz="0" w:space="0"/>
        <w:left w:val="none" w:color="auto" w:sz="0" w:space="0"/>
        <w:bottom w:val="none" w:color="auto" w:sz="0" w:space="0"/>
        <w:right w:val="none" w:color="auto" w:sz="0" w:space="0"/>
        <w:between w:val="none" w:color="auto" w:sz="0" w:space="0"/>
      </w:pBdr>
      <w:tabs>
        <w:tab w:val="center" w:pos="4680"/>
        <w:tab w:val="right" w:pos="9360"/>
      </w:tabs>
      <w:jc w:val="right"/>
      <w:rPr>
        <w:color w:val="000000"/>
        <w:sz w:val="24"/>
        <w:szCs w:val="24"/>
      </w:rPr>
    </w:pPr>
    <w:r>
      <w:rPr>
        <w:color w:val="000000"/>
        <w:sz w:val="24"/>
        <w:szCs w:val="24"/>
      </w:rPr>
      <w:t>VIZAT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7"/>
  <w:documentProtection w:enforcement="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652"/>
    <w:rsid w:val="00303A89"/>
    <w:rsid w:val="004B5FE7"/>
    <w:rsid w:val="00505D81"/>
    <w:rsid w:val="006E6B65"/>
    <w:rsid w:val="00787F6A"/>
    <w:rsid w:val="00912085"/>
    <w:rsid w:val="00A87652"/>
    <w:rsid w:val="00CE05C4"/>
    <w:rsid w:val="00E821A6"/>
    <w:rsid w:val="142812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lang w:val="hu" w:eastAsia="en-US" w:bidi="ar-SA"/>
    </w:rPr>
  </w:style>
  <w:style w:type="paragraph" w:styleId="2">
    <w:name w:val="heading 1"/>
    <w:basedOn w:val="1"/>
    <w:next w:val="1"/>
    <w:qFormat/>
    <w:uiPriority w:val="9"/>
    <w:pPr>
      <w:keepNext/>
      <w:keepLines/>
      <w:spacing w:before="480" w:after="120"/>
      <w:outlineLvl w:val="0"/>
    </w:pPr>
    <w:rPr>
      <w:b/>
      <w:sz w:val="48"/>
      <w:szCs w:val="48"/>
    </w:rPr>
  </w:style>
  <w:style w:type="paragraph" w:styleId="3">
    <w:name w:val="heading 2"/>
    <w:basedOn w:val="1"/>
    <w:next w:val="1"/>
    <w:semiHidden/>
    <w:unhideWhenUsed/>
    <w:qFormat/>
    <w:uiPriority w:val="9"/>
    <w:pPr>
      <w:keepNext/>
      <w:keepLines/>
      <w:spacing w:before="360" w:after="80"/>
      <w:outlineLvl w:val="1"/>
    </w:pPr>
    <w:rPr>
      <w:b/>
      <w:sz w:val="36"/>
      <w:szCs w:val="36"/>
    </w:rPr>
  </w:style>
  <w:style w:type="paragraph" w:styleId="4">
    <w:name w:val="heading 3"/>
    <w:basedOn w:val="1"/>
    <w:next w:val="1"/>
    <w:semiHidden/>
    <w:unhideWhenUsed/>
    <w:qFormat/>
    <w:uiPriority w:val="9"/>
    <w:pPr>
      <w:keepNext/>
      <w:keepLines/>
      <w:spacing w:before="280" w:after="80"/>
      <w:outlineLvl w:val="2"/>
    </w:pPr>
    <w:rPr>
      <w:b/>
      <w:sz w:val="28"/>
      <w:szCs w:val="28"/>
    </w:rPr>
  </w:style>
  <w:style w:type="paragraph" w:styleId="5">
    <w:name w:val="heading 4"/>
    <w:basedOn w:val="1"/>
    <w:next w:val="1"/>
    <w:semiHidden/>
    <w:unhideWhenUsed/>
    <w:qFormat/>
    <w:uiPriority w:val="9"/>
    <w:pPr>
      <w:keepNext/>
      <w:keepLines/>
      <w:spacing w:before="240" w:after="40"/>
      <w:outlineLvl w:val="3"/>
    </w:pPr>
    <w:rPr>
      <w:b/>
      <w:sz w:val="24"/>
      <w:szCs w:val="24"/>
    </w:rPr>
  </w:style>
  <w:style w:type="paragraph" w:styleId="6">
    <w:name w:val="heading 5"/>
    <w:basedOn w:val="1"/>
    <w:next w:val="1"/>
    <w:semiHidden/>
    <w:unhideWhenUsed/>
    <w:qFormat/>
    <w:uiPriority w:val="9"/>
    <w:pPr>
      <w:keepNext/>
      <w:keepLines/>
      <w:spacing w:before="220" w:after="40"/>
      <w:outlineLvl w:val="4"/>
    </w:pPr>
    <w:rPr>
      <w:b/>
      <w:sz w:val="22"/>
      <w:szCs w:val="22"/>
    </w:rPr>
  </w:style>
  <w:style w:type="paragraph" w:styleId="7">
    <w:name w:val="heading 6"/>
    <w:basedOn w:val="1"/>
    <w:next w:val="1"/>
    <w:semiHidden/>
    <w:unhideWhenUsed/>
    <w:qFormat/>
    <w:uiPriority w:val="9"/>
    <w:pPr>
      <w:keepNext/>
      <w:keepLines/>
      <w:spacing w:before="200" w:after="40"/>
      <w:outlineLvl w:val="5"/>
    </w:pPr>
    <w:rPr>
      <w:b/>
    </w:rPr>
  </w:style>
  <w:style w:type="character" w:default="1" w:styleId="8">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10">
    <w:name w:val="Subtitle"/>
    <w:basedOn w:val="1"/>
    <w:next w:val="1"/>
    <w:qFormat/>
    <w:uiPriority w:val="11"/>
    <w:pPr>
      <w:keepNext/>
      <w:keepLines/>
      <w:spacing w:before="360" w:after="80"/>
    </w:pPr>
    <w:rPr>
      <w:rFonts w:ascii="Georgia" w:hAnsi="Georgia" w:eastAsia="Georgia" w:cs="Georgia"/>
      <w:i/>
      <w:color w:val="666666"/>
      <w:sz w:val="48"/>
      <w:szCs w:val="48"/>
    </w:rPr>
  </w:style>
  <w:style w:type="paragraph" w:styleId="11">
    <w:name w:val="Title"/>
    <w:basedOn w:val="1"/>
    <w:next w:val="1"/>
    <w:qFormat/>
    <w:uiPriority w:val="10"/>
    <w:pPr>
      <w:keepNext/>
      <w:keepLines/>
      <w:spacing w:before="480" w:after="120"/>
    </w:pPr>
    <w:rPr>
      <w:b/>
      <w:sz w:val="72"/>
      <w:szCs w:val="72"/>
    </w:rPr>
  </w:style>
  <w:style w:type="table" w:customStyle="1" w:styleId="12">
    <w:name w:val="TableNormal"/>
    <w:qFormat/>
    <w:uiPriority w:val="0"/>
    <w:tblPr>
      <w:tblCellMar>
        <w:top w:w="0" w:type="dxa"/>
        <w:left w:w="0" w:type="dxa"/>
        <w:bottom w:w="0" w:type="dxa"/>
        <w:right w:w="0" w:type="dxa"/>
      </w:tblCellMar>
    </w:tblPr>
  </w:style>
  <w:style w:type="table" w:customStyle="1" w:styleId="13">
    <w:name w:val="_Style 12"/>
    <w:basedOn w:val="12"/>
    <w:qFormat/>
    <w:uiPriority w:val="0"/>
    <w:tblPr>
      <w:tblCellMar>
        <w:left w:w="108"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1</Pages>
  <Words>852</Words>
  <Characters>4862</Characters>
  <Lines>40</Lines>
  <Paragraphs>11</Paragraphs>
  <TotalTime>1</TotalTime>
  <ScaleCrop>false</ScaleCrop>
  <LinksUpToDate>false</LinksUpToDate>
  <CharactersWithSpaces>5703</CharactersWithSpaces>
  <Application>WPS Office_12.2.0.22549_F1E327BC-269C-435d-A152-05C5408002CA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2025-09-08T19:00:00Z</dcterms:created>
  <dc:creator>Rami</dc:creator>
  <cp:lastModifiedBy>Rami</cp:lastModifiedBy>
  <dcterms:modified xsi:type="dcterms:W3CDTF">2025-09-09T16:35:36Z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8A490DD8B1604299B9FFF439912E3562_13</vt:lpwstr>
  </property>
</Properties>
</file>